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360" w:line="269" w:lineRule="auto"/>
        <w:jc w:val="center"/>
      </w:pPr>
      <w:r>
        <w:rPr>
          <w:rFonts w:ascii="Liberation Serif" w:hAnsi="Liberation Serif" w:eastAsia="Liberation Serif"/>
          <w:b/>
          <w:i w:val="0"/>
          <w:color w:val="1F6B4A"/>
          <w:sz w:val="22"/>
        </w:rPr>
        <w:t>A NONPROFIT CHARTER</w:t>
      </w:r>
    </w:p>
    <w:p>
      <w:pPr>
        <w:spacing w:after="40" w:before="0" w:line="269" w:lineRule="auto"/>
        <w:jc w:val="center"/>
      </w:pPr>
      <w:r>
        <w:rPr>
          <w:rFonts w:ascii="Liberation Serif" w:hAnsi="Liberation Serif" w:eastAsia="Liberation Serif"/>
          <w:b/>
          <w:i w:val="0"/>
          <w:color w:val="1C1915"/>
          <w:sz w:val="72"/>
        </w:rPr>
        <w:t>Live Historic</w:t>
      </w:r>
    </w:p>
    <w:p>
      <w:pPr>
        <w:spacing w:after="160" w:before="0" w:line="269" w:lineRule="auto"/>
        <w:jc w:val="center"/>
      </w:pPr>
      <w:r>
        <w:rPr>
          <w:rFonts w:ascii="Liberation Serif" w:hAnsi="Liberation Serif" w:eastAsia="Liberation Serif"/>
          <w:b w:val="0"/>
          <w:i/>
          <w:color w:val="7A2E2E"/>
          <w:sz w:val="32"/>
        </w:rPr>
        <w:t>This is a revolution.</w:t>
      </w:r>
    </w:p>
    <w:p>
      <w:pPr>
        <w:spacing w:after="240" w:before="0" w:line="269" w:lineRule="auto"/>
        <w:jc w:val="center"/>
      </w:pPr>
      <w:r>
        <w:rPr>
          <w:rFonts w:ascii="Liberation Serif" w:hAnsi="Liberation Serif" w:eastAsia="Liberation Serif"/>
          <w:b w:val="0"/>
          <w:i w:val="0"/>
          <w:color w:val="1C1915"/>
          <w:sz w:val="24"/>
        </w:rPr>
        <w:t>A business case for a public desk that measures any story and hands the measure back to the house.</w:t>
      </w:r>
    </w:p>
    <w:tbl>
      <w:tblPr>
        <w:tblW w:type="dxa" w:w="9792"/>
        <w:tblLayout w:type="fixed"/>
        <w:tblLook w:firstColumn="1" w:firstRow="1" w:lastColumn="0" w:lastRow="0" w:noHBand="0" w:noVBand="1" w:val="04A0"/>
      </w:tblPr>
      <w:tblGrid>
        <w:gridCol w:w="9792"/>
      </w:tblGrid>
      <w:tr>
        <w:tc>
          <w:tcPr>
            <w:tcW w:type="dxa" w:w="9792"/>
            <w:shd w:fill="F3EFE4" w:val="clear"/>
            <w:vAlign w:val="center"/>
          </w:tcPr>
          <w:p>
            <w:pPr>
              <w:spacing w:before="40" w:after="40" w:line="252" w:lineRule="auto"/>
            </w:pPr>
            <w:r/>
            <w:r>
              <w:rPr>
                <w:rFonts w:ascii="Liberation Serif" w:hAnsi="Liberation Serif" w:eastAsia="Liberation Serif"/>
                <w:b w:val="0"/>
                <w:i w:val="0"/>
                <w:color w:val="1C1915"/>
                <w:sz w:val="22"/>
              </w:rPr>
              <w:t>Join us. Live Historic. Plant trees under whose shade you will never sit. A private opinion does not raise a household.</w:t>
            </w:r>
          </w:p>
        </w:tc>
      </w:tr>
    </w:tbl>
    <w:p>
      <w:pPr>
        <w:spacing w:after="80"/>
      </w:pPr>
    </w:p>
    <w:p>
      <w:pPr>
        <w:spacing w:after="0" w:before="0" w:line="269" w:lineRule="auto"/>
        <w:jc w:val="center"/>
      </w:pPr>
      <w:r>
        <w:rPr>
          <w:rFonts w:ascii="Liberation Serif" w:hAnsi="Liberation Serif" w:eastAsia="Liberation Serif"/>
          <w:b/>
          <w:i w:val="0"/>
          <w:color w:val="1F6B4A"/>
          <w:sz w:val="20"/>
        </w:rPr>
        <w:t>Vision</w:t>
      </w:r>
    </w:p>
    <w:p>
      <w:pPr>
        <w:spacing w:after="160" w:before="0" w:line="269" w:lineRule="auto"/>
        <w:jc w:val="center"/>
      </w:pPr>
      <w:r>
        <w:rPr>
          <w:rFonts w:ascii="Liberation Serif" w:hAnsi="Liberation Serif" w:eastAsia="Liberation Serif"/>
          <w:b w:val="0"/>
          <w:i w:val="0"/>
          <w:color w:val="1C1915"/>
          <w:sz w:val="26"/>
        </w:rPr>
        <w:t>Households that remember, and pass it on.</w:t>
      </w:r>
    </w:p>
    <w:p>
      <w:pPr>
        <w:spacing w:after="0" w:before="0" w:line="269" w:lineRule="auto"/>
        <w:jc w:val="center"/>
      </w:pPr>
      <w:r>
        <w:rPr>
          <w:rFonts w:ascii="Liberation Serif" w:hAnsi="Liberation Serif" w:eastAsia="Liberation Serif"/>
          <w:b/>
          <w:i w:val="0"/>
          <w:color w:val="1F6B4A"/>
          <w:sz w:val="20"/>
        </w:rPr>
        <w:t>Mission</w:t>
      </w:r>
    </w:p>
    <w:p>
      <w:pPr>
        <w:spacing w:after="160" w:before="0" w:line="269" w:lineRule="auto"/>
        <w:jc w:val="center"/>
      </w:pPr>
      <w:r>
        <w:rPr>
          <w:rFonts w:ascii="Liberation Serif" w:hAnsi="Liberation Serif" w:eastAsia="Liberation Serif"/>
          <w:b w:val="0"/>
          <w:i w:val="0"/>
          <w:color w:val="1C1915"/>
          <w:sz w:val="26"/>
        </w:rPr>
        <w:t>Measure any story, and hand the measure back to the house.</w:t>
      </w:r>
    </w:p>
    <w:p>
      <w:pPr>
        <w:spacing w:after="40" w:before="0" w:line="269" w:lineRule="auto"/>
        <w:jc w:val="center"/>
      </w:pPr>
      <w:r>
        <w:rPr>
          <w:rFonts w:ascii="Liberation Serif" w:hAnsi="Liberation Serif" w:eastAsia="Liberation Serif"/>
          <w:b/>
          <w:i w:val="0"/>
          <w:color w:val="1F6B4A"/>
          <w:sz w:val="20"/>
        </w:rPr>
        <w:t>Core values — the eight measures</w:t>
      </w:r>
    </w:p>
    <w:p>
      <w:pPr>
        <w:spacing w:after="240" w:before="0" w:line="269" w:lineRule="auto"/>
        <w:jc w:val="center"/>
      </w:pPr>
      <w:r>
        <w:rPr>
          <w:rFonts w:ascii="Liberation Serif" w:hAnsi="Liberation Serif" w:eastAsia="Liberation Serif"/>
          <w:b w:val="0"/>
          <w:i w:val="0"/>
          <w:color w:val="1C1915"/>
          <w:sz w:val="22"/>
        </w:rPr>
        <w:t>Industry  ·  Household  ·  Piety  ·  Courage  ·  Republic  ·  Temperance  ·  Truth  ·  Stewardship</w:t>
      </w:r>
    </w:p>
    <w:p>
      <w:pPr>
        <w:spacing w:after="200" w:before="0" w:line="269" w:lineRule="auto"/>
        <w:jc w:val="center"/>
      </w:pPr>
      <w:r>
        <w:rPr>
          <w:rFonts w:ascii="Liberation Serif" w:hAnsi="Liberation Serif" w:eastAsia="Liberation Serif"/>
          <w:b w:val="0"/>
          <w:i w:val="0"/>
          <w:color w:val="1C1915"/>
          <w:sz w:val="22"/>
        </w:rPr>
        <w:t>The pine is the mark. The number runs from 0 to 100. The measure stays free. Stories are scored. Blood is not. A party is not. This paper names no person as the mark. Purpose leads.</w:t>
      </w:r>
    </w:p>
    <w:p>
      <w:pPr>
        <w:spacing w:after="80" w:before="0" w:line="269" w:lineRule="auto"/>
        <w:jc w:val="center"/>
      </w:pPr>
      <w:r>
        <w:rPr>
          <w:rFonts w:ascii="Liberation Serif" w:hAnsi="Liberation Serif" w:eastAsia="Liberation Serif"/>
          <w:b w:val="0"/>
          <w:i/>
          <w:color w:val="5C564E"/>
          <w:sz w:val="20"/>
        </w:rPr>
        <w:t>Prepared as the charter and the business case of the desk. The signature lines are blank until houses adopt it.</w:t>
      </w:r>
    </w:p>
    <w:p>
      <w:r>
        <w:br w:type="page"/>
      </w:r>
    </w:p>
    <w:p>
      <w:pPr>
        <w:pStyle w:val="Heading1"/>
      </w:pPr>
      <w:r>
        <w:t>How to read this paper</w:t>
      </w:r>
    </w:p>
    <w:p>
      <w:pPr>
        <w:spacing w:after="160" w:before="0" w:line="269" w:lineRule="auto"/>
      </w:pPr>
      <w:r>
        <w:rPr>
          <w:rFonts w:ascii="Liberation Serif" w:hAnsi="Liberation Serif" w:eastAsia="Liberation Serif"/>
          <w:b w:val="0"/>
          <w:i w:val="0"/>
          <w:color w:val="1C1915"/>
          <w:sz w:val="22"/>
        </w:rPr>
        <w:t>This is the charter of a desk, and the business case for keeping it as a nonprofit commons. It is written so a house, a giver, a guild seat, and a careful reader can find the same answers.</w:t>
      </w:r>
    </w:p>
    <w:p>
      <w:pPr>
        <w:spacing w:after="160" w:before="0" w:line="269" w:lineRule="auto"/>
      </w:pPr>
      <w:r>
        <w:rPr>
          <w:rFonts w:ascii="Liberation Serif" w:hAnsi="Liberation Serif" w:eastAsia="Liberation Serif"/>
          <w:b w:val="0"/>
          <w:i w:val="0"/>
          <w:color w:val="1C1915"/>
          <w:sz w:val="22"/>
        </w:rPr>
        <w:t>Parts II through VII take the tools of the CUES Advanced Management Program and the eCornell brand-purpose course and answer them for this desk, by name. Professor Chekitan S. Dev (brand purpose, the iceberg, the three-legged stool, the eight characteristics, and the five BRAND pillars). General (Retired) George Casey (vision and strategy in a VUCA world). Brad Treat (the COO mindset). Professor Drew Pascarella (the CFO mindset). Those sessions were built for credit-union leaders. This paper translates them. It does not claim those faculty, Cornell, eCornell, or CUES endorse Live Historic. Their examples — Nike, Apple, Patagonia, Airbnb, Tesla, Hilton, Zappos, and the credit-union tables — stay their examples. The numbers in those tables are not our books.</w:t>
      </w:r>
    </w:p>
    <w:p>
      <w:pPr>
        <w:spacing w:after="160" w:before="0" w:line="269" w:lineRule="auto"/>
      </w:pPr>
      <w:r>
        <w:rPr>
          <w:rFonts w:ascii="Liberation Serif" w:hAnsi="Liberation Serif" w:eastAsia="Liberation Serif"/>
          <w:b w:val="0"/>
          <w:i w:val="0"/>
          <w:color w:val="1C1915"/>
          <w:sz w:val="22"/>
        </w:rPr>
        <w:t>There is no audited financial statement in this charter, because none is claimed. There is no IRS determination letter. A purpose written in the shape of section 501(c)(3) is a purpose, not an exemption. Exemption is a filing.</w:t>
      </w:r>
    </w:p>
    <w:p>
      <w:pPr>
        <w:pStyle w:val="Heading2"/>
      </w:pPr>
      <w:r>
        <w:t>Where each question is answered</w:t>
      </w:r>
    </w:p>
    <w:tbl>
      <w:tblPr>
        <w:tblStyle w:val="TableGrid"/>
        <w:tblW w:type="dxa" w:w="9792"/>
        <w:tblLayout w:type="fixed"/>
        <w:tblLook w:firstColumn="1" w:firstRow="1" w:lastColumn="0" w:lastRow="0" w:noHBand="0" w:noVBand="1" w:val="04A0"/>
      </w:tblPr>
      <w:tblGrid>
        <w:gridCol w:w="3888"/>
        <w:gridCol w:w="5903"/>
      </w:tblGrid>
      <w:tr>
        <w:trPr>
          <w:tblHeader/>
          <w:cantSplit/>
        </w:trPr>
        <w:tc>
          <w:tcPr>
            <w:tcW w:type="dxa" w:w="3888"/>
            <w:shd w:fill="1F6B4A" w:val="clear"/>
            <w:vAlign w:val="center"/>
          </w:tcPr>
          <w:p>
            <w:pPr>
              <w:spacing w:before="40" w:after="40" w:line="252" w:lineRule="auto"/>
            </w:pPr>
            <w:r/>
            <w:r>
              <w:rPr>
                <w:rFonts w:ascii="Liberation Sans" w:hAnsi="Liberation Sans" w:eastAsia="Liberation Sans"/>
                <w:b/>
                <w:i w:val="0"/>
                <w:color w:val="FFFFFF"/>
                <w:sz w:val="16"/>
              </w:rPr>
              <w:t>Question or tool</w:t>
            </w:r>
          </w:p>
        </w:tc>
        <w:tc>
          <w:tcPr>
            <w:tcW w:type="dxa" w:w="5903"/>
            <w:shd w:fill="1F6B4A" w:val="clear"/>
            <w:vAlign w:val="center"/>
          </w:tcPr>
          <w:p>
            <w:pPr>
              <w:spacing w:before="40" w:after="40" w:line="252" w:lineRule="auto"/>
            </w:pPr>
            <w:r/>
            <w:r>
              <w:rPr>
                <w:rFonts w:ascii="Liberation Sans" w:hAnsi="Liberation Sans" w:eastAsia="Liberation Sans"/>
                <w:b/>
                <w:i w:val="0"/>
                <w:color w:val="FFFFFF"/>
                <w:sz w:val="16"/>
              </w:rPr>
              <w:t>Where it is answered</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Iceberg: brand above the water; strategy, mission, vision, values below</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II</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Three-legged stool: purpose on vision, mission, and values</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II</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CUES Vision? CUES Mission? CUES Core Values?</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II, stated in one line each</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Common themes of favorite vision statements</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II</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Common themes of favorite mission statements</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II</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Common themes of the values examples</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II</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Mind, body, and spirit</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II</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Purpose changes performance; people don't lead people, purpose does</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II</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A purpose platform in the manner of the Hilton slide, for our seats</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II</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Eight characteristics, plus a ninth: commitable</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III</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Professor Dev's five BRAND pillars, scored 1–5 against the description</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IV</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Murray's three principles</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Note to self: one act to emulate, one to avoid</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The sand pile</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VUCA: volatility, uncertainty, complexity, ambiguity — impact and action</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BE and DO; the offensive mindset</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Operating environment: internal, external, competition, relationships</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Two questions, then communicate</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Sustain yourself; three works of a strategic leader</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Direct, organizational, and strategic; the Najaf loop</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V</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COO: two altitudes, Six Sigma, DMAIC, the metric, quality, memory</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VI</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CFO: how the cost is met, what kills, the plan, how to help</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VII</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Every room, the door, and how to move</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VIII</w:t>
            </w:r>
          </w:p>
        </w:tc>
      </w:tr>
      <w:tr>
        <w:trPr>
          <w:cantSplit/>
        </w:trPr>
        <w:tc>
          <w:tcPr>
            <w:tcW w:type="dxa" w:w="3888"/>
            <w:shd w:fill="FFFFFF" w:val="clear"/>
            <w:vAlign w:val="center"/>
          </w:tcPr>
          <w:p>
            <w:pPr>
              <w:spacing w:before="40" w:after="40" w:line="252" w:lineRule="auto"/>
            </w:pPr>
            <w:r/>
            <w:r>
              <w:rPr>
                <w:rFonts w:ascii="Liberation Serif" w:hAnsi="Liberation Serif" w:eastAsia="Liberation Serif"/>
                <w:b w:val="0"/>
                <w:i w:val="0"/>
                <w:color w:val="1C1915"/>
                <w:sz w:val="16"/>
              </w:rPr>
              <w:t>The ask, and blank lines for adoption</w:t>
            </w:r>
          </w:p>
        </w:tc>
        <w:tc>
          <w:tcPr>
            <w:tcW w:type="dxa" w:w="5903"/>
            <w:shd w:fill="FFFFFF" w:val="clear"/>
            <w:vAlign w:val="center"/>
          </w:tcPr>
          <w:p>
            <w:pPr>
              <w:spacing w:before="40" w:after="40" w:line="252" w:lineRule="auto"/>
            </w:pPr>
            <w:r/>
            <w:r>
              <w:rPr>
                <w:rFonts w:ascii="Liberation Serif" w:hAnsi="Liberation Serif" w:eastAsia="Liberation Serif"/>
                <w:b w:val="0"/>
                <w:i w:val="0"/>
                <w:color w:val="1C1915"/>
                <w:sz w:val="16"/>
              </w:rPr>
              <w:t>Part IX</w:t>
            </w:r>
          </w:p>
        </w:tc>
      </w:tr>
      <w:tr>
        <w:trPr>
          <w:cantSplit/>
        </w:trPr>
        <w:tc>
          <w:tcPr>
            <w:tcW w:type="dxa" w:w="3888"/>
            <w:shd w:fill="F7F4EE" w:val="clear"/>
            <w:vAlign w:val="center"/>
          </w:tcPr>
          <w:p>
            <w:pPr>
              <w:spacing w:before="40" w:after="40" w:line="252" w:lineRule="auto"/>
            </w:pPr>
            <w:r/>
            <w:r>
              <w:rPr>
                <w:rFonts w:ascii="Liberation Serif" w:hAnsi="Liberation Serif" w:eastAsia="Liberation Serif"/>
                <w:b w:val="0"/>
                <w:i w:val="0"/>
                <w:color w:val="1C1915"/>
                <w:sz w:val="16"/>
              </w:rPr>
              <w:t>The eight, in the desk's own words, and how to read 0–100</w:t>
            </w:r>
          </w:p>
        </w:tc>
        <w:tc>
          <w:tcPr>
            <w:tcW w:type="dxa" w:w="5903"/>
            <w:shd w:fill="F7F4EE" w:val="clear"/>
            <w:vAlign w:val="center"/>
          </w:tcPr>
          <w:p>
            <w:pPr>
              <w:spacing w:before="40" w:after="40" w:line="252" w:lineRule="auto"/>
            </w:pPr>
            <w:r/>
            <w:r>
              <w:rPr>
                <w:rFonts w:ascii="Liberation Serif" w:hAnsi="Liberation Serif" w:eastAsia="Liberation Serif"/>
                <w:b w:val="0"/>
                <w:i w:val="0"/>
                <w:color w:val="1C1915"/>
                <w:sz w:val="16"/>
              </w:rPr>
              <w:t>Part X</w:t>
            </w:r>
          </w:p>
        </w:tc>
      </w:tr>
    </w:tbl>
    <w:p>
      <w:pPr>
        <w:spacing w:after="120" w:before="40"/>
      </w:pPr>
    </w:p>
    <w:p>
      <w:r>
        <w:br w:type="page"/>
      </w:r>
    </w:p>
    <w:p>
      <w:pPr>
        <w:pStyle w:val="Heading1"/>
      </w:pPr>
      <w:r>
        <w:t>Part I — The charter</w:t>
      </w:r>
    </w:p>
    <w:p>
      <w:pPr>
        <w:spacing w:after="40" w:before="0" w:line="269" w:lineRule="auto"/>
        <w:jc w:val="center"/>
      </w:pPr>
      <w:r>
        <w:rPr>
          <w:rFonts w:ascii="Liberation Serif" w:hAnsi="Liberation Serif" w:eastAsia="Liberation Serif"/>
          <w:b/>
          <w:i w:val="0"/>
          <w:color w:val="1C1915"/>
          <w:sz w:val="28"/>
        </w:rPr>
        <w:t>CHARTER OF LIVE HISTORIC</w:t>
      </w:r>
    </w:p>
    <w:p>
      <w:pPr>
        <w:spacing w:after="200" w:before="0" w:line="269" w:lineRule="auto"/>
        <w:jc w:val="center"/>
      </w:pPr>
      <w:r>
        <w:rPr>
          <w:rFonts w:ascii="Liberation Serif" w:hAnsi="Liberation Serif" w:eastAsia="Liberation Serif"/>
          <w:b w:val="0"/>
          <w:i/>
          <w:color w:val="5C564E"/>
          <w:sz w:val="22"/>
        </w:rPr>
        <w:t>A public desk. A free measure. Houses, not shareholders.</w:t>
      </w:r>
    </w:p>
    <w:p>
      <w:pPr>
        <w:pStyle w:val="Heading2"/>
      </w:pPr>
      <w:r>
        <w:t>Preamble</w:t>
      </w:r>
    </w:p>
    <w:p>
      <w:pPr>
        <w:spacing w:after="160" w:before="0" w:line="269" w:lineRule="auto"/>
      </w:pPr>
      <w:r>
        <w:rPr>
          <w:rFonts w:ascii="Liberation Serif" w:hAnsi="Liberation Serif" w:eastAsia="Liberation Serif"/>
          <w:b w:val="0"/>
          <w:i w:val="0"/>
          <w:color w:val="1C1915"/>
          <w:sz w:val="22"/>
        </w:rPr>
        <w:t>A house could once tell what a story was doing before the evening was spent. That knowledge left with the feed. This charter opens a desk that measures any story and hands the measure back to the house. The past is continuous with the present. The work is to pass something on. A private opinion does not raise a household. This is a revolution of attention: not a party, not a product line, not a museum. Join us. Live Historic.</w:t>
      </w:r>
    </w:p>
    <w:p>
      <w:pPr>
        <w:pStyle w:val="Heading2"/>
      </w:pPr>
      <w:r>
        <w:t>Article I — Name and mark</w:t>
      </w:r>
    </w:p>
    <w:p>
      <w:pPr>
        <w:spacing w:after="160" w:before="0" w:line="269" w:lineRule="auto"/>
      </w:pPr>
      <w:r>
        <w:rPr>
          <w:rFonts w:ascii="Liberation Serif" w:hAnsi="Liberation Serif" w:eastAsia="Liberation Serif"/>
          <w:b w:val="0"/>
          <w:i w:val="0"/>
          <w:color w:val="1C1915"/>
          <w:sz w:val="22"/>
        </w:rPr>
        <w:t>The name is Live Historic. Live is a verb. Historic is the inheritance, not a costume and not a century used as a mascot. The mark is a pine: a tree planted for shade the planter will not sit under. Beside the name the range runs from 0 to 100. One hundred is a story in full alignment with the eight measures. Zero is a story working against the house.</w:t>
      </w:r>
    </w:p>
    <w:p>
      <w:pPr>
        <w:pStyle w:val="Heading2"/>
      </w:pPr>
      <w:r>
        <w:t>Article II — Purpose</w:t>
      </w:r>
    </w:p>
    <w:p>
      <w:pPr>
        <w:spacing w:after="160" w:before="0" w:line="269" w:lineRule="auto"/>
      </w:pPr>
      <w:r>
        <w:rPr>
          <w:rFonts w:ascii="Liberation Serif" w:hAnsi="Liberation Serif" w:eastAsia="Liberation Serif"/>
          <w:b w:val="0"/>
          <w:i w:val="0"/>
          <w:color w:val="1C1915"/>
          <w:sz w:val="22"/>
        </w:rPr>
        <w:t>The purpose is educational and cultural, written in the shape of a public charity: to teach a household to see what a story is doing before the evening is spent. No part of any net receipt may inure to a private person. No gift buys a softer number. This article does not say the Internal Revenue Service has recognized an exemption. Until a determination exists, no one may speak as if it does.</w:t>
      </w:r>
    </w:p>
    <w:p>
      <w:pPr>
        <w:pStyle w:val="ListBullet"/>
        <w:spacing w:after="60" w:before="0" w:line="259" w:lineRule="auto"/>
      </w:pPr>
      <w:r>
        <w:rPr>
          <w:rFonts w:ascii="Liberation Serif" w:hAnsi="Liberation Serif" w:eastAsia="Liberation Serif"/>
          <w:b w:val="0"/>
          <w:i w:val="0"/>
          <w:color w:val="1C1915"/>
          <w:sz w:val="22"/>
        </w:rPr>
        <w:t>Vision, the why, the north star: Households that remember, and pass it on.</w:t>
      </w:r>
    </w:p>
    <w:p>
      <w:pPr>
        <w:pStyle w:val="ListBullet"/>
        <w:spacing w:after="60" w:before="0" w:line="259" w:lineRule="auto"/>
      </w:pPr>
      <w:r>
        <w:rPr>
          <w:rFonts w:ascii="Liberation Serif" w:hAnsi="Liberation Serif" w:eastAsia="Liberation Serif"/>
          <w:b w:val="0"/>
          <w:i w:val="0"/>
          <w:color w:val="1C1915"/>
          <w:sz w:val="22"/>
        </w:rPr>
        <w:t>Mission, the what and the how, in the present: Measure any story, and hand the measure back to the house.</w:t>
      </w:r>
    </w:p>
    <w:p>
      <w:pPr>
        <w:pStyle w:val="ListBullet"/>
        <w:spacing w:after="60" w:before="0" w:line="259" w:lineRule="auto"/>
      </w:pPr>
      <w:r>
        <w:rPr>
          <w:rFonts w:ascii="Liberation Serif" w:hAnsi="Liberation Serif" w:eastAsia="Liberation Serif"/>
          <w:b w:val="0"/>
          <w:i w:val="0"/>
          <w:color w:val="1C1915"/>
          <w:sz w:val="22"/>
        </w:rPr>
        <w:t>Core values, intrinsic, needing no outside permission: Industry, Household, Piety, Courage, Republic, Temperance, Truth, and Stewardship.</w:t>
      </w:r>
    </w:p>
    <w:p>
      <w:pPr>
        <w:pStyle w:val="Heading2"/>
      </w:pPr>
      <w:r>
        <w:t>Article III — What this is not</w:t>
      </w:r>
    </w:p>
    <w:p>
      <w:pPr>
        <w:pStyle w:val="ListBullet"/>
        <w:spacing w:after="60" w:before="0" w:line="259" w:lineRule="auto"/>
      </w:pPr>
      <w:r>
        <w:rPr>
          <w:rFonts w:ascii="Liberation Serif" w:hAnsi="Liberation Serif" w:eastAsia="Liberation Serif"/>
          <w:b w:val="0"/>
          <w:i w:val="0"/>
          <w:color w:val="1C1915"/>
          <w:sz w:val="22"/>
        </w:rPr>
        <w:t>Not a ban, and not a rating issued by the state.</w:t>
      </w:r>
    </w:p>
    <w:p>
      <w:pPr>
        <w:pStyle w:val="ListBullet"/>
        <w:spacing w:after="60" w:before="0" w:line="259" w:lineRule="auto"/>
      </w:pPr>
      <w:r>
        <w:rPr>
          <w:rFonts w:ascii="Liberation Serif" w:hAnsi="Liberation Serif" w:eastAsia="Liberation Serif"/>
          <w:b w:val="0"/>
          <w:i w:val="0"/>
          <w:color w:val="1C1915"/>
          <w:sz w:val="22"/>
        </w:rPr>
        <w:t>Not a score of blood, birth, or party. Stories are scored.</w:t>
      </w:r>
    </w:p>
    <w:p>
      <w:pPr>
        <w:pStyle w:val="ListBullet"/>
        <w:spacing w:after="60" w:before="0" w:line="259" w:lineRule="auto"/>
      </w:pPr>
      <w:r>
        <w:rPr>
          <w:rFonts w:ascii="Liberation Serif" w:hAnsi="Liberation Serif" w:eastAsia="Liberation Serif"/>
          <w:b w:val="0"/>
          <w:i w:val="0"/>
          <w:color w:val="1C1915"/>
          <w:sz w:val="22"/>
        </w:rPr>
        <w:t>Not an offer of stock, a share of earnings, or a security.</w:t>
      </w:r>
    </w:p>
    <w:p>
      <w:pPr>
        <w:pStyle w:val="ListBullet"/>
        <w:spacing w:after="60" w:before="0" w:line="259" w:lineRule="auto"/>
      </w:pPr>
      <w:r>
        <w:rPr>
          <w:rFonts w:ascii="Liberation Serif" w:hAnsi="Liberation Serif" w:eastAsia="Liberation Serif"/>
          <w:b w:val="0"/>
          <w:i w:val="0"/>
          <w:color w:val="1C1915"/>
          <w:sz w:val="22"/>
        </w:rPr>
        <w:t>Not a stream of another maker's picture. The desk links out.</w:t>
      </w:r>
    </w:p>
    <w:p>
      <w:pPr>
        <w:pStyle w:val="ListBullet"/>
        <w:spacing w:after="60" w:before="0" w:line="259" w:lineRule="auto"/>
      </w:pPr>
      <w:r>
        <w:rPr>
          <w:rFonts w:ascii="Liberation Serif" w:hAnsi="Liberation Serif" w:eastAsia="Liberation Serif"/>
          <w:b w:val="0"/>
          <w:i w:val="0"/>
          <w:color w:val="1C1915"/>
          <w:sz w:val="22"/>
        </w:rPr>
        <w:t>Not a promise that a service still carries the title.</w:t>
      </w:r>
    </w:p>
    <w:p>
      <w:pPr>
        <w:pStyle w:val="ListBullet"/>
        <w:spacing w:after="60" w:before="0" w:line="259" w:lineRule="auto"/>
      </w:pPr>
      <w:r>
        <w:rPr>
          <w:rFonts w:ascii="Liberation Serif" w:hAnsi="Liberation Serif" w:eastAsia="Liberation Serif"/>
          <w:b w:val="0"/>
          <w:i w:val="0"/>
          <w:color w:val="1C1915"/>
          <w:sz w:val="22"/>
        </w:rPr>
        <w:t>Not a private opinion wearing the clothes of an institution.</w:t>
      </w:r>
    </w:p>
    <w:p>
      <w:pPr>
        <w:pStyle w:val="ListBullet"/>
        <w:spacing w:after="60" w:before="0" w:line="259" w:lineRule="auto"/>
      </w:pPr>
      <w:r>
        <w:rPr>
          <w:rFonts w:ascii="Liberation Serif" w:hAnsi="Liberation Serif" w:eastAsia="Liberation Serif"/>
          <w:b w:val="0"/>
          <w:i w:val="0"/>
          <w:color w:val="1C1915"/>
          <w:sz w:val="22"/>
        </w:rPr>
        <w:t>Not a claim that a man of 1800 was right about everything. He was often wrong, including on slavery and on a vote that was fenced. The standard is the set of virtues a free household can still use, told in a modern voice. The questions are old.</w:t>
      </w:r>
    </w:p>
    <w:p>
      <w:pPr>
        <w:pStyle w:val="Heading2"/>
      </w:pPr>
      <w:r>
        <w:t>Article IV — Powers</w:t>
      </w:r>
    </w:p>
    <w:p>
      <w:pPr>
        <w:spacing w:after="160" w:before="0" w:line="269" w:lineRule="auto"/>
      </w:pPr>
      <w:r>
        <w:rPr>
          <w:rFonts w:ascii="Liberation Serif" w:hAnsi="Liberation Serif" w:eastAsia="Liberation Serif"/>
          <w:b w:val="0"/>
          <w:i w:val="0"/>
          <w:color w:val="1C1915"/>
          <w:sz w:val="22"/>
        </w:rPr>
        <w:t>The desk may publish the rubric; measure a show, a book, an app, a clip, a link, or a thing a house uploads; keep the rooms in Part VIII; receive gifts and optional support from houses; hold a reserve sufficient to keep the door open; speak in public; and do what is required to keep the measure free. It may not sell the household's attention, rent the number to an advertiser, or change a mark to please a sponsor.</w:t>
      </w:r>
    </w:p>
    <w:p>
      <w:pPr>
        <w:pStyle w:val="Heading2"/>
      </w:pPr>
      <w:r>
        <w:t>Article V — Membership</w:t>
      </w:r>
    </w:p>
    <w:p>
      <w:pPr>
        <w:spacing w:after="160" w:before="0" w:line="269" w:lineRule="auto"/>
      </w:pPr>
      <w:r>
        <w:rPr>
          <w:rFonts w:ascii="Liberation Serif" w:hAnsi="Liberation Serif" w:eastAsia="Liberation Serif"/>
          <w:b w:val="0"/>
          <w:i w:val="0"/>
          <w:color w:val="1C1915"/>
          <w:sz w:val="22"/>
        </w:rPr>
        <w:t>Members are houses, not shareholders. A house is the people who share an evening and mean to pass something on. Sitting down does not purchase the measure. The guild name, the votes, the seats, and the commonplace may live on the device in that house. They are not, by this charter, an account sold to a stranger. Clearing the browser clears them. A child's full name does not belong on a device shared with people the house does not trust.</w:t>
      </w:r>
    </w:p>
    <w:p>
      <w:pPr>
        <w:pStyle w:val="Heading2"/>
      </w:pPr>
      <w:r>
        <w:t>Article VI — The measure</w:t>
      </w:r>
    </w:p>
    <w:p>
      <w:pPr>
        <w:spacing w:after="160" w:before="0" w:line="269" w:lineRule="auto"/>
      </w:pPr>
      <w:r>
        <w:rPr>
          <w:rFonts w:ascii="Liberation Serif" w:hAnsi="Liberation Serif" w:eastAsia="Liberation Serif"/>
          <w:b w:val="0"/>
          <w:i w:val="0"/>
          <w:color w:val="1C1915"/>
          <w:sz w:val="22"/>
        </w:rPr>
        <w:t>Each of the eight measures is marked from 0 to 10. The number a house keeps is the average of those marks, multiplied by ten, and rounded to the nearest whole number. The seal and the band are fixed:</w:t>
      </w:r>
    </w:p>
    <w:tbl>
      <w:tblPr>
        <w:tblStyle w:val="TableGrid"/>
        <w:tblW w:type="dxa" w:w="9792"/>
        <w:tblLayout w:type="fixed"/>
        <w:tblLook w:firstColumn="1" w:firstRow="1" w:lastColumn="0" w:lastRow="0" w:noHBand="0" w:noVBand="1" w:val="04A0"/>
      </w:tblPr>
      <w:tblGrid>
        <w:gridCol w:w="1728"/>
        <w:gridCol w:w="2880"/>
        <w:gridCol w:w="5184"/>
      </w:tblGrid>
      <w:tr>
        <w:trPr>
          <w:tblHeader/>
          <w:cantSplit/>
        </w:trPr>
        <w:tc>
          <w:tcPr>
            <w:tcW w:type="dxa" w:w="1728"/>
            <w:shd w:fill="1F6B4A" w:val="clear"/>
            <w:vAlign w:val="center"/>
          </w:tcPr>
          <w:p>
            <w:pPr>
              <w:spacing w:before="40" w:after="40" w:line="252" w:lineRule="auto"/>
            </w:pPr>
            <w:r/>
            <w:r>
              <w:rPr>
                <w:rFonts w:ascii="Liberation Sans" w:hAnsi="Liberation Sans" w:eastAsia="Liberation Sans"/>
                <w:b/>
                <w:i w:val="0"/>
                <w:color w:val="FFFFFF"/>
                <w:sz w:val="16"/>
              </w:rPr>
              <w:t>Number</w:t>
            </w:r>
          </w:p>
        </w:tc>
        <w:tc>
          <w:tcPr>
            <w:tcW w:type="dxa" w:w="2880"/>
            <w:shd w:fill="1F6B4A" w:val="clear"/>
            <w:vAlign w:val="center"/>
          </w:tcPr>
          <w:p>
            <w:pPr>
              <w:spacing w:before="40" w:after="40" w:line="252" w:lineRule="auto"/>
            </w:pPr>
            <w:r/>
            <w:r>
              <w:rPr>
                <w:rFonts w:ascii="Liberation Sans" w:hAnsi="Liberation Sans" w:eastAsia="Liberation Sans"/>
                <w:b/>
                <w:i w:val="0"/>
                <w:color w:val="FFFFFF"/>
                <w:sz w:val="16"/>
              </w:rPr>
              <w:t>Seal</w:t>
            </w:r>
          </w:p>
        </w:tc>
        <w:tc>
          <w:tcPr>
            <w:tcW w:type="dxa" w:w="5184"/>
            <w:shd w:fill="1F6B4A" w:val="clear"/>
            <w:vAlign w:val="center"/>
          </w:tcPr>
          <w:p>
            <w:pPr>
              <w:spacing w:before="40" w:after="40" w:line="252" w:lineRule="auto"/>
            </w:pPr>
            <w:r/>
            <w:r>
              <w:rPr>
                <w:rFonts w:ascii="Liberation Sans" w:hAnsi="Liberation Sans" w:eastAsia="Liberation Sans"/>
                <w:b/>
                <w:i w:val="0"/>
                <w:color w:val="FFFFFF"/>
                <w:sz w:val="16"/>
              </w:rPr>
              <w:t>What the house is told</w:t>
            </w:r>
          </w:p>
        </w:tc>
      </w:tr>
      <w:tr>
        <w:trPr>
          <w:cantSplit/>
        </w:trPr>
        <w:tc>
          <w:tcPr>
            <w:tcW w:type="dxa" w:w="1728"/>
            <w:shd w:fill="F7F4EE" w:val="clear"/>
            <w:vAlign w:val="center"/>
          </w:tcPr>
          <w:p>
            <w:pPr>
              <w:spacing w:before="40" w:after="40" w:line="252" w:lineRule="auto"/>
            </w:pPr>
            <w:r/>
            <w:r>
              <w:rPr>
                <w:rFonts w:ascii="Liberation Serif" w:hAnsi="Liberation Serif" w:eastAsia="Liberation Serif"/>
                <w:b w:val="0"/>
                <w:i w:val="0"/>
                <w:color w:val="1C1915"/>
                <w:sz w:val="16"/>
              </w:rPr>
              <w:t>80–100</w:t>
            </w:r>
          </w:p>
        </w:tc>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t>Living Historically</w:t>
            </w:r>
          </w:p>
        </w:tc>
        <w:tc>
          <w:tcPr>
            <w:tcW w:type="dxa" w:w="5184"/>
            <w:shd w:fill="F7F4EE" w:val="clear"/>
            <w:vAlign w:val="center"/>
          </w:tcPr>
          <w:p>
            <w:pPr>
              <w:spacing w:before="40" w:after="40" w:line="252" w:lineRule="auto"/>
            </w:pPr>
            <w:r/>
            <w:r>
              <w:rPr>
                <w:rFonts w:ascii="Liberation Serif" w:hAnsi="Liberation Serif" w:eastAsia="Liberation Serif"/>
                <w:b w:val="0"/>
                <w:i w:val="0"/>
                <w:color w:val="1C1915"/>
                <w:sz w:val="16"/>
              </w:rPr>
              <w:t>It tells the truth. Sit with it.</w:t>
            </w:r>
          </w:p>
        </w:tc>
      </w:tr>
      <w:tr>
        <w:trPr>
          <w:cantSplit/>
        </w:trPr>
        <w:tc>
          <w:tcPr>
            <w:tcW w:type="dxa" w:w="1728"/>
            <w:shd w:fill="FFFFFF" w:val="clear"/>
            <w:vAlign w:val="center"/>
          </w:tcPr>
          <w:p>
            <w:pPr>
              <w:spacing w:before="40" w:after="40" w:line="252" w:lineRule="auto"/>
            </w:pPr>
            <w:r/>
            <w:r>
              <w:rPr>
                <w:rFonts w:ascii="Liberation Serif" w:hAnsi="Liberation Serif" w:eastAsia="Liberation Serif"/>
                <w:b w:val="0"/>
                <w:i w:val="0"/>
                <w:color w:val="1C1915"/>
                <w:sz w:val="16"/>
              </w:rPr>
              <w:t>65–79</w:t>
            </w:r>
          </w:p>
        </w:tc>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t>Worth an evening</w:t>
            </w:r>
          </w:p>
        </w:tc>
        <w:tc>
          <w:tcPr>
            <w:tcW w:type="dxa" w:w="5184"/>
            <w:shd w:fill="FFFFFF" w:val="clear"/>
            <w:vAlign w:val="center"/>
          </w:tcPr>
          <w:p>
            <w:pPr>
              <w:spacing w:before="40" w:after="40" w:line="252" w:lineRule="auto"/>
            </w:pPr>
            <w:r/>
            <w:r>
              <w:rPr>
                <w:rFonts w:ascii="Liberation Serif" w:hAnsi="Liberation Serif" w:eastAsia="Liberation Serif"/>
                <w:b w:val="0"/>
                <w:i w:val="0"/>
                <w:color w:val="1C1915"/>
                <w:sz w:val="16"/>
              </w:rPr>
              <w:t>Then have the conversation.</w:t>
            </w:r>
          </w:p>
        </w:tc>
      </w:tr>
      <w:tr>
        <w:trPr>
          <w:cantSplit/>
        </w:trPr>
        <w:tc>
          <w:tcPr>
            <w:tcW w:type="dxa" w:w="1728"/>
            <w:shd w:fill="F7F4EE" w:val="clear"/>
            <w:vAlign w:val="center"/>
          </w:tcPr>
          <w:p>
            <w:pPr>
              <w:spacing w:before="40" w:after="40" w:line="252" w:lineRule="auto"/>
            </w:pPr>
            <w:r/>
            <w:r>
              <w:rPr>
                <w:rFonts w:ascii="Liberation Serif" w:hAnsi="Liberation Serif" w:eastAsia="Liberation Serif"/>
                <w:b w:val="0"/>
                <w:i w:val="0"/>
                <w:color w:val="1C1915"/>
                <w:sz w:val="16"/>
              </w:rPr>
              <w:t>45–64</w:t>
            </w:r>
          </w:p>
        </w:tc>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t>Watch awake</w:t>
            </w:r>
          </w:p>
        </w:tc>
        <w:tc>
          <w:tcPr>
            <w:tcW w:type="dxa" w:w="5184"/>
            <w:shd w:fill="F7F4EE" w:val="clear"/>
            <w:vAlign w:val="center"/>
          </w:tcPr>
          <w:p>
            <w:pPr>
              <w:spacing w:before="40" w:after="40" w:line="252" w:lineRule="auto"/>
            </w:pPr>
            <w:r/>
            <w:r>
              <w:rPr>
                <w:rFonts w:ascii="Liberation Serif" w:hAnsi="Liberation Serif" w:eastAsia="Liberation Serif"/>
                <w:b w:val="0"/>
                <w:i w:val="0"/>
                <w:color w:val="1C1915"/>
                <w:sz w:val="16"/>
              </w:rPr>
              <w:t>Or do not watch it.</w:t>
            </w:r>
          </w:p>
        </w:tc>
      </w:tr>
      <w:tr>
        <w:trPr>
          <w:cantSplit/>
        </w:trPr>
        <w:tc>
          <w:tcPr>
            <w:tcW w:type="dxa" w:w="1728"/>
            <w:shd w:fill="FFFFFF" w:val="clear"/>
            <w:vAlign w:val="center"/>
          </w:tcPr>
          <w:p>
            <w:pPr>
              <w:spacing w:before="40" w:after="40" w:line="252" w:lineRule="auto"/>
            </w:pPr>
            <w:r/>
            <w:r>
              <w:rPr>
                <w:rFonts w:ascii="Liberation Serif" w:hAnsi="Liberation Serif" w:eastAsia="Liberation Serif"/>
                <w:b w:val="0"/>
                <w:i w:val="0"/>
                <w:color w:val="1C1915"/>
                <w:sz w:val="16"/>
              </w:rPr>
              <w:t>0–44</w:t>
            </w:r>
          </w:p>
        </w:tc>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t>Leave it</w:t>
            </w:r>
          </w:p>
        </w:tc>
        <w:tc>
          <w:tcPr>
            <w:tcW w:type="dxa" w:w="5184"/>
            <w:shd w:fill="FFFFFF" w:val="clear"/>
            <w:vAlign w:val="center"/>
          </w:tcPr>
          <w:p>
            <w:pPr>
              <w:spacing w:before="40" w:after="40" w:line="252" w:lineRule="auto"/>
            </w:pPr>
            <w:r/>
            <w:r>
              <w:rPr>
                <w:rFonts w:ascii="Liberation Serif" w:hAnsi="Liberation Serif" w:eastAsia="Liberation Serif"/>
                <w:b w:val="0"/>
                <w:i w:val="0"/>
                <w:color w:val="1C1915"/>
                <w:sz w:val="16"/>
              </w:rPr>
              <w:t>It will not make you better.</w:t>
            </w:r>
          </w:p>
        </w:tc>
      </w:tr>
    </w:tbl>
    <w:p>
      <w:pPr>
        <w:spacing w:after="120" w:before="40"/>
      </w:pPr>
    </w:p>
    <w:p>
      <w:pPr>
        <w:spacing w:after="160" w:before="0" w:line="269" w:lineRule="auto"/>
      </w:pPr>
      <w:r>
        <w:rPr>
          <w:rFonts w:ascii="Liberation Serif" w:hAnsi="Liberation Serif" w:eastAsia="Liberation Serif"/>
          <w:b w:val="0"/>
          <w:i w:val="0"/>
          <w:color w:val="1C1915"/>
          <w:sz w:val="22"/>
        </w:rPr>
        <w:t>The same eight apply in every room. A room that needs a ninth virtue is not an improvement. It is a different desk. Depicting a vice is not the same as teaching it. A score is an opinion of the story under this published rubric. It is not a verdict on the people who made it, and not a verdict on the people who already pressed play.</w:t>
      </w:r>
    </w:p>
    <w:p>
      <w:pPr>
        <w:pStyle w:val="Heading2"/>
      </w:pPr>
      <w:r>
        <w:t>Article VII — Governance</w:t>
      </w:r>
    </w:p>
    <w:p>
      <w:pPr>
        <w:spacing w:after="160" w:before="0" w:line="269" w:lineRule="auto"/>
      </w:pPr>
      <w:r>
        <w:rPr>
          <w:rFonts w:ascii="Liberation Serif" w:hAnsi="Liberation Serif" w:eastAsia="Liberation Serif"/>
          <w:b w:val="0"/>
          <w:i w:val="0"/>
          <w:color w:val="1C1915"/>
          <w:sz w:val="22"/>
        </w:rPr>
        <w:t>People do not lead people here in place of the purpose. The purpose leads. No person is the mark, and this charter names none. Whoever sits the desk holds a trust with three works: constancy of the eight, patience when a story can be read two ways, and care for the next house rather than the next product. A change to the eight, a sale of attention, or a use of the reserve that would close the door is outside the power of a single evening. Until houses adopt this charter, the lines in Part IX stay blank. Adoption is by the houses then sitting.</w:t>
      </w:r>
    </w:p>
    <w:p>
      <w:pPr>
        <w:pStyle w:val="Heading2"/>
      </w:pPr>
      <w:r>
        <w:t>Article VIII — Books, reserve, and the free measure</w:t>
      </w:r>
    </w:p>
    <w:p>
      <w:pPr>
        <w:spacing w:after="160" w:before="0" w:line="269" w:lineRule="auto"/>
      </w:pPr>
      <w:r>
        <w:rPr>
          <w:rFonts w:ascii="Liberation Serif" w:hAnsi="Liberation Serif" w:eastAsia="Liberation Serif"/>
          <w:b w:val="0"/>
          <w:i w:val="0"/>
          <w:color w:val="1C1915"/>
          <w:sz w:val="22"/>
        </w:rPr>
        <w:t>The measure stays free. That is the public good. Optional support from houses, and gifts, may cover hosting, keep a reserve, and improve the desk. Surplus is not a dividend. Surplus means the measure is still free next month and the write-up is better. This charter prints no income statement, no net-interest margin, and no capital ratio, because it will not invent them. The figure that matters, and the only one a steward must be able to say out loud, is how many months the door can stay open if gifts pause. A desk that spends ahead of gifts disappears. A disappeared desk teaches nothing.</w:t>
      </w:r>
    </w:p>
    <w:p>
      <w:pPr>
        <w:pStyle w:val="Heading2"/>
      </w:pPr>
      <w:r>
        <w:t>Article IX — Dissolution</w:t>
      </w:r>
    </w:p>
    <w:p>
      <w:pPr>
        <w:spacing w:after="160" w:before="0" w:line="269" w:lineRule="auto"/>
      </w:pPr>
      <w:r>
        <w:rPr>
          <w:rFonts w:ascii="Liberation Serif" w:hAnsi="Liberation Serif" w:eastAsia="Liberation Serif"/>
          <w:b w:val="0"/>
          <w:i w:val="0"/>
          <w:color w:val="1C1915"/>
          <w:sz w:val="22"/>
        </w:rPr>
        <w:t>If the desk is wound up, the ordinary costs of hosting are paid. What remains — the rubric, the mark, and any reserve — goes to another public charity with a similar educational or cultural purpose. If none will take it, it goes as a court of competent jurisdiction directs for a public purpose. It does not go to a person.</w:t>
      </w:r>
    </w:p>
    <w:p>
      <w:pPr>
        <w:pStyle w:val="Heading2"/>
      </w:pPr>
      <w:r>
        <w:t>Article X — Amendment</w:t>
      </w:r>
    </w:p>
    <w:p>
      <w:pPr>
        <w:spacing w:after="160" w:before="0" w:line="269" w:lineRule="auto"/>
      </w:pPr>
      <w:r>
        <w:rPr>
          <w:rFonts w:ascii="Liberation Serif" w:hAnsi="Liberation Serif" w:eastAsia="Liberation Serif"/>
          <w:b w:val="0"/>
          <w:i w:val="0"/>
          <w:color w:val="1C1915"/>
          <w:sz w:val="22"/>
        </w:rPr>
        <w:t>The eight may be explained more clearly. They may not be softened to please a sponsor, a fashion, or a fear. An amendment that sells the measure, scores blood, or scores a party is void on its face. Any other amendment is published in the same place as the rubric, so a house can read what changed before it trusts the number.</w:t>
      </w:r>
    </w:p>
    <w:p>
      <w:pPr>
        <w:pStyle w:val="Heading2"/>
      </w:pPr>
      <w:r>
        <w:t>Article XI — Adoption</w:t>
      </w:r>
    </w:p>
    <w:p>
      <w:pPr>
        <w:spacing w:after="160" w:before="0" w:line="269" w:lineRule="auto"/>
      </w:pPr>
      <w:r>
        <w:rPr>
          <w:rFonts w:ascii="Liberation Serif" w:hAnsi="Liberation Serif" w:eastAsia="Liberation Serif"/>
          <w:b w:val="0"/>
          <w:i w:val="0"/>
          <w:color w:val="1C1915"/>
          <w:sz w:val="22"/>
        </w:rPr>
        <w:t>This charter is offered to the houses. It is not in force as their act until they adopt it. The lines for that act are in Part IX. They are blank on purpose.</w:t>
      </w:r>
    </w:p>
    <w:p>
      <w:r>
        <w:br w:type="page"/>
      </w:r>
    </w:p>
    <w:p>
      <w:pPr>
        <w:pStyle w:val="Heading1"/>
      </w:pPr>
      <w:r>
        <w:t>Part II — Purpose: the iceberg and the stool</w:t>
      </w:r>
    </w:p>
    <w:p>
      <w:pPr>
        <w:spacing w:after="160" w:before="0" w:line="269" w:lineRule="auto"/>
      </w:pPr>
      <w:r>
        <w:rPr>
          <w:rFonts w:ascii="Liberation Serif" w:hAnsi="Liberation Serif" w:eastAsia="Liberation Serif"/>
          <w:b w:val="0"/>
          <w:i w:val="0"/>
          <w:color w:val="1C1915"/>
          <w:sz w:val="22"/>
        </w:rPr>
        <w:t>Professor Dev's session opens with a sentence this charter takes as law: “People don't lead people, purpose leads people.” The tool under that sentence is an iceberg, and a stool with three legs. Both are answered here as Live Historic, not as a classroom hypothetical called CUES.</w:t>
      </w:r>
    </w:p>
    <w:p>
      <w:pPr>
        <w:pStyle w:val="Heading2"/>
      </w:pPr>
      <w:r>
        <w:t>The iceberg</w:t>
      </w:r>
    </w:p>
    <w:p>
      <w:pPr>
        <w:spacing w:after="160" w:before="0" w:line="269" w:lineRule="auto"/>
      </w:pPr>
      <w:r>
        <w:rPr>
          <w:rFonts w:ascii="Liberation Serif" w:hAnsi="Liberation Serif" w:eastAsia="Liberation Serif"/>
          <w:b w:val="0"/>
          <w:i w:val="0"/>
          <w:color w:val="1C1915"/>
          <w:sz w:val="22"/>
        </w:rPr>
        <w:t>On the eCornell tool, branding is the small part above the water. Under it, in order, sit strategy, mission, vision, and core values. A house that only sees the pine has not yet seen the desk. A desk that only recites values, and never shows a number, is an iceberg with no tip — invisible, and useless on a Tuesday.</w:t>
      </w:r>
    </w:p>
    <w:tbl>
      <w:tblPr>
        <w:tblStyle w:val="TableGrid"/>
        <w:tblW w:type="dxa" w:w="9792"/>
        <w:tblLayout w:type="fixed"/>
        <w:tblLook w:firstColumn="1" w:firstRow="1" w:lastColumn="0" w:lastRow="0" w:noHBand="0" w:noVBand="1" w:val="04A0"/>
      </w:tblPr>
      <w:tblGrid>
        <w:gridCol w:w="2448"/>
        <w:gridCol w:w="7343"/>
      </w:tblGrid>
      <w:tr>
        <w:trPr>
          <w:tblHeader/>
          <w:cantSplit/>
        </w:trPr>
        <w:tc>
          <w:tcPr>
            <w:tcW w:type="dxa" w:w="2448"/>
            <w:shd w:fill="1F6B4A" w:val="clear"/>
            <w:vAlign w:val="center"/>
          </w:tcPr>
          <w:p>
            <w:pPr>
              <w:spacing w:before="40" w:after="40" w:line="252" w:lineRule="auto"/>
            </w:pPr>
            <w:r/>
            <w:r>
              <w:rPr>
                <w:rFonts w:ascii="Liberation Sans" w:hAnsi="Liberation Sans" w:eastAsia="Liberation Sans"/>
                <w:b/>
                <w:i w:val="0"/>
                <w:color w:val="FFFFFF"/>
                <w:sz w:val="16"/>
              </w:rPr>
              <w:t>Layer</w:t>
            </w:r>
          </w:p>
        </w:tc>
        <w:tc>
          <w:tcPr>
            <w:tcW w:type="dxa" w:w="7343"/>
            <w:shd w:fill="1F6B4A" w:val="clear"/>
            <w:vAlign w:val="center"/>
          </w:tcPr>
          <w:p>
            <w:pPr>
              <w:spacing w:before="40" w:after="40" w:line="252" w:lineRule="auto"/>
            </w:pPr>
            <w:r/>
            <w:r>
              <w:rPr>
                <w:rFonts w:ascii="Liberation Sans" w:hAnsi="Liberation Sans" w:eastAsia="Liberation Sans"/>
                <w:b/>
                <w:i w:val="0"/>
                <w:color w:val="FFFFFF"/>
                <w:sz w:val="16"/>
              </w:rPr>
              <w:t>On this desk</w:t>
            </w:r>
          </w:p>
        </w:tc>
      </w:tr>
      <w:tr>
        <w:trPr>
          <w:cantSplit/>
        </w:trPr>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Branding — above the water</w:t>
            </w:r>
          </w:p>
        </w:tc>
        <w:tc>
          <w:tcPr>
            <w:tcW w:type="dxa" w:w="7343"/>
            <w:shd w:fill="F7F4EE" w:val="clear"/>
            <w:vAlign w:val="center"/>
          </w:tcPr>
          <w:p>
            <w:pPr>
              <w:spacing w:before="40" w:after="40" w:line="252" w:lineRule="auto"/>
            </w:pPr>
            <w:r/>
            <w:r>
              <w:rPr>
                <w:rFonts w:ascii="Liberation Serif" w:hAnsi="Liberation Serif" w:eastAsia="Liberation Serif"/>
                <w:b w:val="0"/>
                <w:i w:val="0"/>
                <w:color w:val="1C1915"/>
                <w:sz w:val="16"/>
              </w:rPr>
              <w:t>The pine. The words Live Historic. The line from 0 to 100. Let's Go. Share. Join us. A card a house can send.</w:t>
            </w:r>
          </w:p>
        </w:tc>
      </w:tr>
      <w:tr>
        <w:trPr>
          <w:cantSplit/>
        </w:trPr>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Strategy</w:t>
            </w:r>
          </w:p>
        </w:tc>
        <w:tc>
          <w:tcPr>
            <w:tcW w:type="dxa" w:w="7343"/>
            <w:shd w:fill="FFFFFF" w:val="clear"/>
            <w:vAlign w:val="center"/>
          </w:tcPr>
          <w:p>
            <w:pPr>
              <w:spacing w:before="40" w:after="40" w:line="252" w:lineRule="auto"/>
            </w:pPr>
            <w:r/>
            <w:r>
              <w:rPr>
                <w:rFonts w:ascii="Liberation Serif" w:hAnsi="Liberation Serif" w:eastAsia="Liberation Serif"/>
                <w:b w:val="0"/>
                <w:i w:val="0"/>
                <w:color w:val="1C1915"/>
                <w:sz w:val="16"/>
              </w:rPr>
              <w:t>Keep the measure free. Score stories, not blood and not a party. One rubric in every room. Grow by houses and by shares of the card, not by a second product. Publish the method. Link out; do not take another maker's picture.</w:t>
            </w:r>
          </w:p>
        </w:tc>
      </w:tr>
      <w:tr>
        <w:trPr>
          <w:cantSplit/>
        </w:trPr>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Mission — present, what and how</w:t>
            </w:r>
          </w:p>
        </w:tc>
        <w:tc>
          <w:tcPr>
            <w:tcW w:type="dxa" w:w="7343"/>
            <w:shd w:fill="F7F4EE" w:val="clear"/>
            <w:vAlign w:val="center"/>
          </w:tcPr>
          <w:p>
            <w:pPr>
              <w:spacing w:before="40" w:after="40" w:line="252" w:lineRule="auto"/>
            </w:pPr>
            <w:r/>
            <w:r>
              <w:rPr>
                <w:rFonts w:ascii="Liberation Serif" w:hAnsi="Liberation Serif" w:eastAsia="Liberation Serif"/>
                <w:b w:val="0"/>
                <w:i w:val="0"/>
                <w:color w:val="1C1915"/>
                <w:sz w:val="16"/>
              </w:rPr>
              <w:t>Measure any story, and hand the measure back to the house. The desired performance is a number the house can use before the evening is spent. The how is eight marks, averaged, times ten.</w:t>
            </w:r>
          </w:p>
        </w:tc>
      </w:tr>
      <w:tr>
        <w:trPr>
          <w:cantSplit/>
        </w:trPr>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Vision — future, the why, the north star</w:t>
            </w:r>
          </w:p>
        </w:tc>
        <w:tc>
          <w:tcPr>
            <w:tcW w:type="dxa" w:w="7343"/>
            <w:shd w:fill="FFFFFF" w:val="clear"/>
            <w:vAlign w:val="center"/>
          </w:tcPr>
          <w:p>
            <w:pPr>
              <w:spacing w:before="40" w:after="40" w:line="252" w:lineRule="auto"/>
            </w:pPr>
            <w:r/>
            <w:r>
              <w:rPr>
                <w:rFonts w:ascii="Liberation Serif" w:hAnsi="Liberation Serif" w:eastAsia="Liberation Serif"/>
                <w:b w:val="0"/>
                <w:i w:val="0"/>
                <w:color w:val="1C1915"/>
                <w:sz w:val="16"/>
              </w:rPr>
              <w:t>Households that remember, and pass it on. Decision rule: if a choice does not help a house remember, or help it pass something on, it is not the work.</w:t>
            </w:r>
          </w:p>
        </w:tc>
      </w:tr>
      <w:tr>
        <w:trPr>
          <w:cantSplit/>
        </w:trPr>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Core values — intrinsic</w:t>
            </w:r>
          </w:p>
        </w:tc>
        <w:tc>
          <w:tcPr>
            <w:tcW w:type="dxa" w:w="7343"/>
            <w:shd w:fill="F7F4EE" w:val="clear"/>
            <w:vAlign w:val="center"/>
          </w:tcPr>
          <w:p>
            <w:pPr>
              <w:spacing w:before="40" w:after="40" w:line="252" w:lineRule="auto"/>
            </w:pPr>
            <w:r/>
            <w:r>
              <w:rPr>
                <w:rFonts w:ascii="Liberation Serif" w:hAnsi="Liberation Serif" w:eastAsia="Liberation Serif"/>
                <w:b w:val="0"/>
                <w:i w:val="0"/>
                <w:color w:val="1C1915"/>
                <w:sz w:val="16"/>
              </w:rPr>
              <w:t>The eight measures. They do not ask a market, a party, or a fashion for permission. They are internally focused: this is how the desk tells the truth.</w:t>
            </w:r>
          </w:p>
        </w:tc>
      </w:tr>
    </w:tbl>
    <w:p>
      <w:pPr>
        <w:spacing w:after="120" w:before="40"/>
      </w:pPr>
    </w:p>
    <w:p>
      <w:pPr>
        <w:pStyle w:val="Heading2"/>
      </w:pPr>
      <w:r>
        <w:t>The stool</w:t>
      </w:r>
    </w:p>
    <w:p>
      <w:pPr>
        <w:spacing w:after="160" w:before="0" w:line="269" w:lineRule="auto"/>
      </w:pPr>
      <w:r>
        <w:rPr>
          <w:rFonts w:ascii="Liberation Serif" w:hAnsi="Liberation Serif" w:eastAsia="Liberation Serif"/>
          <w:b w:val="0"/>
          <w:i w:val="0"/>
          <w:color w:val="1C1915"/>
          <w:sz w:val="22"/>
        </w:rPr>
        <w:t>Purpose sits on three legs: vision, mission, and values. Pull one out and the stool falls. A vision without the desk is a toast. A mission without the eight is a search box. Values that never leave the people who wrote them are a private opinion, and a private opinion does not raise a household.</w:t>
      </w:r>
    </w:p>
    <w:p>
      <w:pPr>
        <w:pStyle w:val="Heading2"/>
      </w:pPr>
      <w:r>
        <w:t>CUES Vision?</w:t>
      </w:r>
    </w:p>
    <w:tbl>
      <w:tblPr>
        <w:tblW w:type="dxa" w:w="9792"/>
        <w:tblLayout w:type="fixed"/>
        <w:tblLook w:firstColumn="1" w:firstRow="1" w:lastColumn="0" w:lastRow="0" w:noHBand="0" w:noVBand="1" w:val="04A0"/>
      </w:tblPr>
      <w:tblGrid>
        <w:gridCol w:w="9792"/>
      </w:tblGrid>
      <w:tr>
        <w:tc>
          <w:tcPr>
            <w:tcW w:type="dxa" w:w="9792"/>
            <w:shd w:fill="F3EFE4" w:val="clear"/>
            <w:vAlign w:val="center"/>
          </w:tcPr>
          <w:p>
            <w:pPr>
              <w:spacing w:before="40" w:after="40" w:line="252" w:lineRule="auto"/>
            </w:pPr>
            <w:r/>
            <w:r>
              <w:rPr>
                <w:rFonts w:ascii="Liberation Serif" w:hAnsi="Liberation Serif" w:eastAsia="Liberation Serif"/>
                <w:b w:val="0"/>
                <w:i w:val="0"/>
                <w:color w:val="1C1915"/>
                <w:sz w:val="22"/>
              </w:rPr>
              <w:t>Households that remember, and pass it on.</w:t>
            </w:r>
          </w:p>
        </w:tc>
      </w:tr>
    </w:tbl>
    <w:p>
      <w:pPr>
        <w:spacing w:after="80"/>
      </w:pPr>
    </w:p>
    <w:p>
      <w:pPr>
        <w:spacing w:after="160" w:before="0" w:line="269" w:lineRule="auto"/>
      </w:pPr>
      <w:r>
        <w:rPr>
          <w:rFonts w:ascii="Liberation Serif" w:hAnsi="Liberation Serif" w:eastAsia="Liberation Serif"/>
          <w:b w:val="0"/>
          <w:i w:val="0"/>
          <w:color w:val="1C1915"/>
          <w:sz w:val="22"/>
        </w:rPr>
        <w:t>That is the vision. It is the why. It is short enough to say at the table. It names a future, not a feature. It gives the desk a test: does this room, this gift, this sentence, help a household remember and pass it on?</w:t>
      </w:r>
    </w:p>
    <w:p>
      <w:pPr>
        <w:pStyle w:val="Heading3"/>
      </w:pPr>
      <w:r>
        <w:t>Common themes of the vision statements worth keeping</w:t>
      </w:r>
    </w:p>
    <w:p>
      <w:pPr>
        <w:spacing w:after="160" w:before="0" w:line="269" w:lineRule="auto"/>
      </w:pPr>
      <w:r>
        <w:rPr>
          <w:rFonts w:ascii="Liberation Serif" w:hAnsi="Liberation Serif" w:eastAsia="Liberation Serif"/>
          <w:b w:val="0"/>
          <w:i w:val="0"/>
          <w:color w:val="1C1915"/>
          <w:sz w:val="22"/>
        </w:rPr>
        <w:t>The statements worth keeping share five traits, and this one is built from them. They are short. They name a future, not a catalog. They name a beneficiary a person can picture — here, the household, including people not yet in it. They turn on a verb: remember, and pass. They put a stake in the ground: if the house forgets, the evening is spent on something that will not make it better. Flowery language was taken out on purpose. “Historic” is already a temptation to costume. The vision refuses the costume and keeps the duty.</w:t>
      </w:r>
    </w:p>
    <w:p>
      <w:pPr>
        <w:pStyle w:val="Heading2"/>
      </w:pPr>
      <w:r>
        <w:t>CUES Mission?</w:t>
      </w:r>
    </w:p>
    <w:tbl>
      <w:tblPr>
        <w:tblW w:type="dxa" w:w="9792"/>
        <w:tblLayout w:type="fixed"/>
        <w:tblLook w:firstColumn="1" w:firstRow="1" w:lastColumn="0" w:lastRow="0" w:noHBand="0" w:noVBand="1" w:val="04A0"/>
      </w:tblPr>
      <w:tblGrid>
        <w:gridCol w:w="9792"/>
      </w:tblGrid>
      <w:tr>
        <w:tc>
          <w:tcPr>
            <w:tcW w:type="dxa" w:w="9792"/>
            <w:shd w:fill="F3EFE4" w:val="clear"/>
            <w:vAlign w:val="center"/>
          </w:tcPr>
          <w:p>
            <w:pPr>
              <w:spacing w:before="40" w:after="40" w:line="252" w:lineRule="auto"/>
            </w:pPr>
            <w:r/>
            <w:r>
              <w:rPr>
                <w:rFonts w:ascii="Liberation Serif" w:hAnsi="Liberation Serif" w:eastAsia="Liberation Serif"/>
                <w:b w:val="0"/>
                <w:i w:val="0"/>
                <w:color w:val="1C1915"/>
                <w:sz w:val="22"/>
              </w:rPr>
              <w:t>Measure any story, and hand the measure back to the house.</w:t>
            </w:r>
          </w:p>
        </w:tc>
      </w:tr>
    </w:tbl>
    <w:p>
      <w:pPr>
        <w:spacing w:after="80"/>
      </w:pPr>
    </w:p>
    <w:p>
      <w:pPr>
        <w:spacing w:after="160" w:before="0" w:line="269" w:lineRule="auto"/>
      </w:pPr>
      <w:r>
        <w:rPr>
          <w:rFonts w:ascii="Liberation Serif" w:hAnsi="Liberation Serif" w:eastAsia="Liberation Serif"/>
          <w:b w:val="0"/>
          <w:i w:val="0"/>
          <w:color w:val="1C1915"/>
          <w:sz w:val="22"/>
        </w:rPr>
        <w:t>That is the mission. It is present tense. It includes the level of performance the iceberg asks for: the house receives a measure it can use. It says what (measure any story: a show, a book, an app, a clip, a link, an upload) and how (hand it back — not keep it as the desk's private taste).</w:t>
      </w:r>
    </w:p>
    <w:p>
      <w:pPr>
        <w:pStyle w:val="Heading3"/>
      </w:pPr>
      <w:r>
        <w:t>Common themes of the mission statements worth keeping</w:t>
      </w:r>
    </w:p>
    <w:p>
      <w:pPr>
        <w:spacing w:after="160" w:before="0" w:line="269" w:lineRule="auto"/>
      </w:pPr>
      <w:r>
        <w:rPr>
          <w:rFonts w:ascii="Liberation Serif" w:hAnsi="Liberation Serif" w:eastAsia="Liberation Serif"/>
          <w:b w:val="0"/>
          <w:i w:val="0"/>
          <w:color w:val="1C1915"/>
          <w:sz w:val="22"/>
        </w:rPr>
        <w:t>They use a verb a newcomer can watch happen. They name the customer, not the vanity of the maker. They show the how without a stack of adjectives. They fit in one breath, so a person under pressure can act on them. Here the customer is the house. The verb is measure. The how is visible: eight marks, one number, put back in the hands of the people who will sit the evening. “Any story” is the stretch. “Hand it back” is the discipline that keeps the stretch from becoming a hoard.</w:t>
      </w:r>
    </w:p>
    <w:p>
      <w:pPr>
        <w:pStyle w:val="Heading2"/>
      </w:pPr>
      <w:r>
        <w:t>CUES Core Values?</w:t>
      </w:r>
    </w:p>
    <w:tbl>
      <w:tblPr>
        <w:tblW w:type="dxa" w:w="9792"/>
        <w:tblLayout w:type="fixed"/>
        <w:tblLook w:firstColumn="1" w:firstRow="1" w:lastColumn="0" w:lastRow="0" w:noHBand="0" w:noVBand="1" w:val="04A0"/>
      </w:tblPr>
      <w:tblGrid>
        <w:gridCol w:w="9792"/>
      </w:tblGrid>
      <w:tr>
        <w:tc>
          <w:tcPr>
            <w:tcW w:type="dxa" w:w="9792"/>
            <w:shd w:fill="F3EFE4" w:val="clear"/>
            <w:vAlign w:val="center"/>
          </w:tcPr>
          <w:p>
            <w:pPr>
              <w:spacing w:before="40" w:after="40" w:line="252" w:lineRule="auto"/>
            </w:pPr>
            <w:r/>
            <w:r>
              <w:rPr>
                <w:rFonts w:ascii="Liberation Serif" w:hAnsi="Liberation Serif" w:eastAsia="Liberation Serif"/>
                <w:b w:val="0"/>
                <w:i w:val="0"/>
                <w:color w:val="1C1915"/>
                <w:sz w:val="22"/>
              </w:rPr>
              <w:t>Industry. Household. Piety. Courage. Republic. Temperance. Truth. Stewardship. Each one has an ask, a high, a low, and a line that says what it is not. The full language is in Part X.</w:t>
            </w:r>
          </w:p>
        </w:tc>
      </w:tr>
    </w:tbl>
    <w:p>
      <w:pPr>
        <w:spacing w:after="80"/>
      </w:pPr>
    </w:p>
    <w:p>
      <w:pPr>
        <w:spacing w:after="160" w:before="0" w:line="269" w:lineRule="auto"/>
      </w:pPr>
      <w:r>
        <w:rPr>
          <w:rFonts w:ascii="Liberation Serif" w:hAnsi="Liberation Serif" w:eastAsia="Liberation Serif"/>
          <w:b w:val="0"/>
          <w:i w:val="0"/>
          <w:color w:val="1C1915"/>
          <w:sz w:val="22"/>
        </w:rPr>
        <w:t>Values, on Dev's terms, are intrinsic and internally focused. They are the timeless guiding principles, not a campaign. These eight do not need an external justification. A story is not good on this desk because a crowd liked it. It is good when work, a home, conscience, courage, a duty to neighbors, a limit on appetite, a word that binds, and something left for the people after you are honored — or when the story shows, without glamour, what the absence costs.</w:t>
      </w:r>
    </w:p>
    <w:p>
      <w:pPr>
        <w:pStyle w:val="Heading3"/>
      </w:pPr>
      <w:r>
        <w:t>Common themes of the values worth keeping</w:t>
      </w:r>
    </w:p>
    <w:p>
      <w:pPr>
        <w:spacing w:after="160" w:before="0" w:line="269" w:lineRule="auto"/>
      </w:pPr>
      <w:r>
        <w:rPr>
          <w:rFonts w:ascii="Liberation Serif" w:hAnsi="Liberation Serif" w:eastAsia="Liberation Serif"/>
          <w:b w:val="0"/>
          <w:i w:val="0"/>
          <w:color w:val="1C1915"/>
          <w:sz w:val="22"/>
        </w:rPr>
        <w:t>The lists worth keeping are few, named, and behavioral. A person can tell, from the outside, whether the house kept them. They are the same on a good day and a bad day. They are not slogans that change when the quarter changes. Hilton's HILTON list (Hospitality, Integrity, Leadership, Teamwork, Ownership, Now) and the Zappos list of ten are comparison cases from the session. They are not our list, and this charter does not borrow their words to sound staffed. Our values are already a scoring key. That is the behavioral test: a mark of 0 to 10, with a published reason, in every room. A value that cannot survive a low mark is a decoration.</w:t>
      </w:r>
    </w:p>
    <w:p>
      <w:pPr>
        <w:pStyle w:val="Heading2"/>
      </w:pPr>
      <w:r>
        <w:t>Mind, body, and spirit</w:t>
      </w:r>
    </w:p>
    <w:p>
      <w:pPr>
        <w:spacing w:after="160" w:before="0" w:line="269" w:lineRule="auto"/>
      </w:pPr>
      <w:r>
        <w:rPr>
          <w:rFonts w:ascii="Liberation Serif" w:hAnsi="Liberation Serif" w:eastAsia="Liberation Serif"/>
          <w:b w:val="0"/>
          <w:i w:val="0"/>
          <w:color w:val="1C1915"/>
          <w:sz w:val="22"/>
        </w:rPr>
        <w:t>The session maps vision to the mind, mission to the body, and values to the spirit. On this desk:</w:t>
      </w:r>
    </w:p>
    <w:tbl>
      <w:tblPr>
        <w:tblStyle w:val="TableGrid"/>
        <w:tblW w:type="dxa" w:w="9792"/>
        <w:tblLayout w:type="fixed"/>
        <w:tblLook w:firstColumn="1" w:firstRow="1" w:lastColumn="0" w:lastRow="0" w:noHBand="0" w:noVBand="1" w:val="04A0"/>
      </w:tblPr>
      <w:tblGrid>
        <w:gridCol w:w="1584"/>
        <w:gridCol w:w="2160"/>
        <w:gridCol w:w="6048"/>
      </w:tblGrid>
      <w:tr>
        <w:trPr>
          <w:tblHeader/>
          <w:cantSplit/>
        </w:trPr>
        <w:tc>
          <w:tcPr>
            <w:tcW w:type="dxa" w:w="1584"/>
            <w:shd w:fill="1F6B4A" w:val="clear"/>
            <w:vAlign w:val="center"/>
          </w:tcPr>
          <w:p>
            <w:pPr>
              <w:spacing w:before="40" w:after="40" w:line="252" w:lineRule="auto"/>
            </w:pPr>
            <w:r/>
            <w:r>
              <w:rPr>
                <w:rFonts w:ascii="Liberation Sans" w:hAnsi="Liberation Sans" w:eastAsia="Liberation Sans"/>
                <w:b/>
                <w:i w:val="0"/>
                <w:color w:val="FFFFFF"/>
                <w:sz w:val="16"/>
              </w:rPr>
              <w:t>Seat</w:t>
            </w:r>
          </w:p>
        </w:tc>
        <w:tc>
          <w:tcPr>
            <w:tcW w:type="dxa" w:w="2160"/>
            <w:shd w:fill="1F6B4A" w:val="clear"/>
            <w:vAlign w:val="center"/>
          </w:tcPr>
          <w:p>
            <w:pPr>
              <w:spacing w:before="40" w:after="40" w:line="252" w:lineRule="auto"/>
            </w:pPr>
            <w:r/>
            <w:r>
              <w:rPr>
                <w:rFonts w:ascii="Liberation Sans" w:hAnsi="Liberation Sans" w:eastAsia="Liberation Sans"/>
                <w:b/>
                <w:i w:val="0"/>
                <w:color w:val="FFFFFF"/>
                <w:sz w:val="16"/>
              </w:rPr>
              <w:t>Building block</w:t>
            </w:r>
          </w:p>
        </w:tc>
        <w:tc>
          <w:tcPr>
            <w:tcW w:type="dxa" w:w="6048"/>
            <w:shd w:fill="1F6B4A" w:val="clear"/>
            <w:vAlign w:val="center"/>
          </w:tcPr>
          <w:p>
            <w:pPr>
              <w:spacing w:before="40" w:after="40" w:line="252" w:lineRule="auto"/>
            </w:pPr>
            <w:r/>
            <w:r>
              <w:rPr>
                <w:rFonts w:ascii="Liberation Sans" w:hAnsi="Liberation Sans" w:eastAsia="Liberation Sans"/>
                <w:b/>
                <w:i w:val="0"/>
                <w:color w:val="FFFFFF"/>
                <w:sz w:val="16"/>
              </w:rPr>
              <w:t>Live Historic</w:t>
            </w:r>
          </w:p>
        </w:tc>
      </w:tr>
      <w:tr>
        <w:trPr>
          <w:cantSplit/>
        </w:trPr>
        <w:tc>
          <w:tcPr>
            <w:tcW w:type="dxa" w:w="1584"/>
            <w:shd w:fill="F7F4EE" w:val="clear"/>
            <w:vAlign w:val="center"/>
          </w:tcPr>
          <w:p>
            <w:pPr>
              <w:spacing w:before="40" w:after="40" w:line="252" w:lineRule="auto"/>
            </w:pPr>
            <w:r/>
            <w:r>
              <w:rPr>
                <w:rFonts w:ascii="Liberation Serif" w:hAnsi="Liberation Serif" w:eastAsia="Liberation Serif"/>
                <w:b w:val="0"/>
                <w:i w:val="0"/>
                <w:color w:val="1C1915"/>
                <w:sz w:val="16"/>
              </w:rPr>
              <w:t>Mind</w:t>
            </w:r>
          </w:p>
        </w:tc>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Vision</w:t>
            </w:r>
          </w:p>
        </w:tc>
        <w:tc>
          <w:tcPr>
            <w:tcW w:type="dxa" w:w="6048"/>
            <w:shd w:fill="F7F4EE" w:val="clear"/>
            <w:vAlign w:val="center"/>
          </w:tcPr>
          <w:p>
            <w:pPr>
              <w:spacing w:before="40" w:after="40" w:line="252" w:lineRule="auto"/>
            </w:pPr>
            <w:r/>
            <w:r>
              <w:rPr>
                <w:rFonts w:ascii="Liberation Serif" w:hAnsi="Liberation Serif" w:eastAsia="Liberation Serif"/>
                <w:b w:val="0"/>
                <w:i w:val="0"/>
                <w:color w:val="1C1915"/>
                <w:sz w:val="16"/>
              </w:rPr>
              <w:t>Households that remember, and pass it on. The picture of a future the desk will not trade away.</w:t>
            </w:r>
          </w:p>
        </w:tc>
      </w:tr>
      <w:tr>
        <w:trPr>
          <w:cantSplit/>
        </w:trPr>
        <w:tc>
          <w:tcPr>
            <w:tcW w:type="dxa" w:w="1584"/>
            <w:shd w:fill="FFFFFF" w:val="clear"/>
            <w:vAlign w:val="center"/>
          </w:tcPr>
          <w:p>
            <w:pPr>
              <w:spacing w:before="40" w:after="40" w:line="252" w:lineRule="auto"/>
            </w:pPr>
            <w:r/>
            <w:r>
              <w:rPr>
                <w:rFonts w:ascii="Liberation Serif" w:hAnsi="Liberation Serif" w:eastAsia="Liberation Serif"/>
                <w:b w:val="0"/>
                <w:i w:val="0"/>
                <w:color w:val="1C1915"/>
                <w:sz w:val="16"/>
              </w:rPr>
              <w:t>Body</w:t>
            </w:r>
          </w:p>
        </w:tc>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Mission</w:t>
            </w:r>
          </w:p>
        </w:tc>
        <w:tc>
          <w:tcPr>
            <w:tcW w:type="dxa" w:w="6048"/>
            <w:shd w:fill="FFFFFF" w:val="clear"/>
            <w:vAlign w:val="center"/>
          </w:tcPr>
          <w:p>
            <w:pPr>
              <w:spacing w:before="40" w:after="40" w:line="252" w:lineRule="auto"/>
            </w:pPr>
            <w:r/>
            <w:r>
              <w:rPr>
                <w:rFonts w:ascii="Liberation Serif" w:hAnsi="Liberation Serif" w:eastAsia="Liberation Serif"/>
                <w:b w:val="0"/>
                <w:i w:val="0"/>
                <w:color w:val="1C1915"/>
                <w:sz w:val="16"/>
              </w:rPr>
              <w:t>The working desk: name a story, receive eight marks, take the number home. If the body stops, the mind is only a speech.</w:t>
            </w:r>
          </w:p>
        </w:tc>
      </w:tr>
      <w:tr>
        <w:trPr>
          <w:cantSplit/>
        </w:trPr>
        <w:tc>
          <w:tcPr>
            <w:tcW w:type="dxa" w:w="1584"/>
            <w:shd w:fill="F7F4EE" w:val="clear"/>
            <w:vAlign w:val="center"/>
          </w:tcPr>
          <w:p>
            <w:pPr>
              <w:spacing w:before="40" w:after="40" w:line="252" w:lineRule="auto"/>
            </w:pPr>
            <w:r/>
            <w:r>
              <w:rPr>
                <w:rFonts w:ascii="Liberation Serif" w:hAnsi="Liberation Serif" w:eastAsia="Liberation Serif"/>
                <w:b w:val="0"/>
                <w:i w:val="0"/>
                <w:color w:val="1C1915"/>
                <w:sz w:val="16"/>
              </w:rPr>
              <w:t>Spirit</w:t>
            </w:r>
          </w:p>
        </w:tc>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Values</w:t>
            </w:r>
          </w:p>
        </w:tc>
        <w:tc>
          <w:tcPr>
            <w:tcW w:type="dxa" w:w="6048"/>
            <w:shd w:fill="F7F4EE" w:val="clear"/>
            <w:vAlign w:val="center"/>
          </w:tcPr>
          <w:p>
            <w:pPr>
              <w:spacing w:before="40" w:after="40" w:line="252" w:lineRule="auto"/>
            </w:pPr>
            <w:r/>
            <w:r>
              <w:rPr>
                <w:rFonts w:ascii="Liberation Serif" w:hAnsi="Liberation Serif" w:eastAsia="Liberation Serif"/>
                <w:b w:val="0"/>
                <w:i w:val="0"/>
                <w:color w:val="1C1915"/>
                <w:sz w:val="16"/>
              </w:rPr>
              <w:t>The eight. They do not ask permission. They are why a sponsor cannot buy a different number.</w:t>
            </w:r>
          </w:p>
        </w:tc>
      </w:tr>
    </w:tbl>
    <w:p>
      <w:pPr>
        <w:spacing w:after="120" w:before="40"/>
      </w:pPr>
    </w:p>
    <w:p>
      <w:pPr>
        <w:pStyle w:val="Heading2"/>
      </w:pPr>
      <w:r>
        <w:t>Purpose changes performance</w:t>
      </w:r>
    </w:p>
    <w:p>
      <w:pPr>
        <w:spacing w:after="160" w:before="0" w:line="269" w:lineRule="auto"/>
      </w:pPr>
      <w:r>
        <w:rPr>
          <w:rFonts w:ascii="Liberation Serif" w:hAnsi="Liberation Serif" w:eastAsia="Liberation Serif"/>
          <w:b w:val="0"/>
          <w:i w:val="0"/>
          <w:color w:val="1C1915"/>
          <w:sz w:val="22"/>
        </w:rPr>
        <w:t>A desk with this purpose does not build a second rating site when the first idea feels slow. It does not add stars beside the eight to look familiar. It does not sell the hour of attention it just helped a house protect. Performance is not a larger shelf. Performance is: did a house get a measure it could use before the evening was spent, did the house pass it on, and did the measure stay free? That is the change of performance purpose is for. A feature that does not serve those three questions is not progress. It is furniture.</w:t>
      </w:r>
    </w:p>
    <w:p>
      <w:pPr>
        <w:pStyle w:val="Heading2"/>
      </w:pPr>
      <w:r>
        <w:t>A purpose platform, in the manner of the Hilton slide</w:t>
      </w:r>
    </w:p>
    <w:p>
      <w:pPr>
        <w:spacing w:after="160" w:before="0" w:line="269" w:lineRule="auto"/>
      </w:pPr>
      <w:r>
        <w:rPr>
          <w:rFonts w:ascii="Liberation Serif" w:hAnsi="Liberation Serif" w:eastAsia="Liberation Serif"/>
          <w:b w:val="0"/>
          <w:i w:val="0"/>
          <w:color w:val="1C1915"/>
          <w:sz w:val="22"/>
        </w:rPr>
        <w:t>The session shows a purpose platform that states vision, mission, and values for guests, team members, owners, and communities, in one structure. Live Historic is not a hotel. The same discipline — one platform, four seats, no private version of the values — is applied here.</w:t>
      </w:r>
    </w:p>
    <w:tbl>
      <w:tblPr>
        <w:tblStyle w:val="TableGrid"/>
        <w:tblW w:type="dxa" w:w="9792"/>
        <w:tblLayout w:type="fixed"/>
        <w:tblLook w:firstColumn="1" w:firstRow="1" w:lastColumn="0" w:lastRow="0" w:noHBand="0" w:noVBand="1" w:val="04A0"/>
      </w:tblPr>
      <w:tblGrid>
        <w:gridCol w:w="2448"/>
        <w:gridCol w:w="3744"/>
        <w:gridCol w:w="3600"/>
      </w:tblGrid>
      <w:tr>
        <w:trPr>
          <w:tblHeader/>
          <w:cantSplit/>
        </w:trPr>
        <w:tc>
          <w:tcPr>
            <w:tcW w:type="dxa" w:w="2448"/>
            <w:shd w:fill="1F6B4A" w:val="clear"/>
            <w:vAlign w:val="center"/>
          </w:tcPr>
          <w:p>
            <w:pPr>
              <w:spacing w:before="40" w:after="40" w:line="252" w:lineRule="auto"/>
            </w:pPr>
            <w:r/>
            <w:r>
              <w:rPr>
                <w:rFonts w:ascii="Liberation Sans" w:hAnsi="Liberation Sans" w:eastAsia="Liberation Sans"/>
                <w:b/>
                <w:i w:val="0"/>
                <w:color w:val="FFFFFF"/>
                <w:sz w:val="16"/>
              </w:rPr>
              <w:t>Seat</w:t>
            </w:r>
          </w:p>
        </w:tc>
        <w:tc>
          <w:tcPr>
            <w:tcW w:type="dxa" w:w="3744"/>
            <w:shd w:fill="1F6B4A" w:val="clear"/>
            <w:vAlign w:val="center"/>
          </w:tcPr>
          <w:p>
            <w:pPr>
              <w:spacing w:before="40" w:after="40" w:line="252" w:lineRule="auto"/>
            </w:pPr>
            <w:r/>
            <w:r>
              <w:rPr>
                <w:rFonts w:ascii="Liberation Sans" w:hAnsi="Liberation Sans" w:eastAsia="Liberation Sans"/>
                <w:b/>
                <w:i w:val="0"/>
                <w:color w:val="FFFFFF"/>
                <w:sz w:val="16"/>
              </w:rPr>
              <w:t>What they are owed</w:t>
            </w:r>
          </w:p>
        </w:tc>
        <w:tc>
          <w:tcPr>
            <w:tcW w:type="dxa" w:w="3600"/>
            <w:shd w:fill="1F6B4A" w:val="clear"/>
            <w:vAlign w:val="center"/>
          </w:tcPr>
          <w:p>
            <w:pPr>
              <w:spacing w:before="40" w:after="40" w:line="252" w:lineRule="auto"/>
            </w:pPr>
            <w:r/>
            <w:r>
              <w:rPr>
                <w:rFonts w:ascii="Liberation Sans" w:hAnsi="Liberation Sans" w:eastAsia="Liberation Sans"/>
                <w:b/>
                <w:i w:val="0"/>
                <w:color w:val="FFFFFF"/>
                <w:sz w:val="16"/>
              </w:rPr>
              <w:t>What the purpose asks of them</w:t>
            </w:r>
          </w:p>
        </w:tc>
      </w:tr>
      <w:tr>
        <w:trPr>
          <w:cantSplit/>
        </w:trPr>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The house (the guest)</w:t>
            </w:r>
          </w:p>
        </w:tc>
        <w:tc>
          <w:tcPr>
            <w:tcW w:type="dxa" w:w="3744"/>
            <w:shd w:fill="F7F4EE" w:val="clear"/>
            <w:vAlign w:val="center"/>
          </w:tcPr>
          <w:p>
            <w:pPr>
              <w:spacing w:before="40" w:after="40" w:line="252" w:lineRule="auto"/>
            </w:pPr>
            <w:r/>
            <w:r>
              <w:rPr>
                <w:rFonts w:ascii="Liberation Serif" w:hAnsi="Liberation Serif" w:eastAsia="Liberation Serif"/>
                <w:b w:val="0"/>
                <w:i w:val="0"/>
                <w:color w:val="1C1915"/>
                <w:sz w:val="16"/>
              </w:rPr>
              <w:t>A free measure before the evening, in language a parent can say out loud.</w:t>
            </w:r>
          </w:p>
        </w:tc>
        <w:tc>
          <w:tcPr>
            <w:tcW w:type="dxa" w:w="3600"/>
            <w:shd w:fill="F7F4EE" w:val="clear"/>
            <w:vAlign w:val="center"/>
          </w:tcPr>
          <w:p>
            <w:pPr>
              <w:spacing w:before="40" w:after="40" w:line="252" w:lineRule="auto"/>
            </w:pPr>
            <w:r/>
            <w:r>
              <w:rPr>
                <w:rFonts w:ascii="Liberation Serif" w:hAnsi="Liberation Serif" w:eastAsia="Liberation Serif"/>
                <w:b w:val="0"/>
                <w:i w:val="0"/>
                <w:color w:val="1C1915"/>
                <w:sz w:val="16"/>
              </w:rPr>
              <w:t>Use it. Pass it on. Do not treat a low mark as a verdict on your people.</w:t>
            </w:r>
          </w:p>
        </w:tc>
      </w:tr>
      <w:tr>
        <w:trPr>
          <w:cantSplit/>
        </w:trPr>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Whoever sits the desk (the team)</w:t>
            </w:r>
          </w:p>
        </w:tc>
        <w:tc>
          <w:tcPr>
            <w:tcW w:type="dxa" w:w="3744"/>
            <w:shd w:fill="FFFFFF" w:val="clear"/>
            <w:vAlign w:val="center"/>
          </w:tcPr>
          <w:p>
            <w:pPr>
              <w:spacing w:before="40" w:after="40" w:line="252" w:lineRule="auto"/>
            </w:pPr>
            <w:r/>
            <w:r>
              <w:rPr>
                <w:rFonts w:ascii="Liberation Serif" w:hAnsi="Liberation Serif" w:eastAsia="Liberation Serif"/>
                <w:b w:val="0"/>
                <w:i w:val="0"/>
                <w:color w:val="1C1915"/>
                <w:sz w:val="16"/>
              </w:rPr>
              <w:t>One rubric, psychological safety to give a low mark, no slogan without the desk behind it.</w:t>
            </w:r>
          </w:p>
        </w:tc>
        <w:tc>
          <w:tcPr>
            <w:tcW w:type="dxa" w:w="3600"/>
            <w:shd w:fill="FFFFFF" w:val="clear"/>
            <w:vAlign w:val="center"/>
          </w:tcPr>
          <w:p>
            <w:pPr>
              <w:spacing w:before="40" w:after="40" w:line="252" w:lineRule="auto"/>
            </w:pPr>
            <w:r/>
            <w:r>
              <w:rPr>
                <w:rFonts w:ascii="Liberation Serif" w:hAnsi="Liberation Serif" w:eastAsia="Liberation Serif"/>
                <w:b w:val="0"/>
                <w:i w:val="0"/>
                <w:color w:val="1C1915"/>
                <w:sz w:val="16"/>
              </w:rPr>
              <w:t>Score the story, not the blood. Publish the reason. Do not soften the eight.</w:t>
            </w:r>
          </w:p>
        </w:tc>
      </w:tr>
      <w:tr>
        <w:trPr>
          <w:cantSplit/>
        </w:trPr>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Houses that give (the owners)</w:t>
            </w:r>
          </w:p>
        </w:tc>
        <w:tc>
          <w:tcPr>
            <w:tcW w:type="dxa" w:w="3744"/>
            <w:shd w:fill="F7F4EE" w:val="clear"/>
            <w:vAlign w:val="center"/>
          </w:tcPr>
          <w:p>
            <w:pPr>
              <w:spacing w:before="40" w:after="40" w:line="252" w:lineRule="auto"/>
            </w:pPr>
            <w:r/>
            <w:r>
              <w:rPr>
                <w:rFonts w:ascii="Liberation Serif" w:hAnsi="Liberation Serif" w:eastAsia="Liberation Serif"/>
                <w:b w:val="0"/>
                <w:i w:val="0"/>
                <w:color w:val="1C1915"/>
                <w:sz w:val="16"/>
              </w:rPr>
              <w:t>A reserve, a free measure, and a plain account of what gifts are for. Not a dividend. Not a vote to change a score.</w:t>
            </w:r>
          </w:p>
        </w:tc>
        <w:tc>
          <w:tcPr>
            <w:tcW w:type="dxa" w:w="3600"/>
            <w:shd w:fill="F7F4EE" w:val="clear"/>
            <w:vAlign w:val="center"/>
          </w:tcPr>
          <w:p>
            <w:pPr>
              <w:spacing w:before="40" w:after="40" w:line="252" w:lineRule="auto"/>
            </w:pPr>
            <w:r/>
            <w:r>
              <w:rPr>
                <w:rFonts w:ascii="Liberation Serif" w:hAnsi="Liberation Serif" w:eastAsia="Liberation Serif"/>
                <w:b w:val="0"/>
                <w:i w:val="0"/>
                <w:color w:val="1C1915"/>
                <w:sz w:val="16"/>
              </w:rPr>
              <w:t>Give to keep the door open. Do not ask to buy the number.</w:t>
            </w:r>
          </w:p>
        </w:tc>
      </w:tr>
      <w:tr>
        <w:trPr>
          <w:cantSplit/>
        </w:trPr>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The town (the community)</w:t>
            </w:r>
          </w:p>
        </w:tc>
        <w:tc>
          <w:tcPr>
            <w:tcW w:type="dxa" w:w="3744"/>
            <w:shd w:fill="FFFFFF" w:val="clear"/>
            <w:vAlign w:val="center"/>
          </w:tcPr>
          <w:p>
            <w:pPr>
              <w:spacing w:before="40" w:after="40" w:line="252" w:lineRule="auto"/>
            </w:pPr>
            <w:r/>
            <w:r>
              <w:rPr>
                <w:rFonts w:ascii="Liberation Serif" w:hAnsi="Liberation Serif" w:eastAsia="Liberation Serif"/>
                <w:b w:val="0"/>
                <w:i w:val="0"/>
                <w:color w:val="1C1915"/>
                <w:sz w:val="16"/>
              </w:rPr>
              <w:t>Commons, a screening, a month forwarded, desk hours. A standard that is public.</w:t>
            </w:r>
          </w:p>
        </w:tc>
        <w:tc>
          <w:tcPr>
            <w:tcW w:type="dxa" w:w="3600"/>
            <w:shd w:fill="FFFFFF" w:val="clear"/>
            <w:vAlign w:val="center"/>
          </w:tcPr>
          <w:p>
            <w:pPr>
              <w:spacing w:before="40" w:after="40" w:line="252" w:lineRule="auto"/>
            </w:pPr>
            <w:r/>
            <w:r>
              <w:rPr>
                <w:rFonts w:ascii="Liberation Serif" w:hAnsi="Liberation Serif" w:eastAsia="Liberation Serif"/>
                <w:b w:val="0"/>
                <w:i w:val="0"/>
                <w:color w:val="1C1915"/>
                <w:sz w:val="16"/>
              </w:rPr>
              <w:t>Come as a house. The cynic may speak. He is not the only adult in the room.</w:t>
            </w:r>
          </w:p>
        </w:tc>
      </w:tr>
    </w:tbl>
    <w:p>
      <w:pPr>
        <w:spacing w:after="120" w:before="40"/>
      </w:pPr>
    </w:p>
    <w:p>
      <w:r>
        <w:br w:type="page"/>
      </w:r>
    </w:p>
    <w:p>
      <w:pPr>
        <w:pStyle w:val="Heading1"/>
      </w:pPr>
      <w:r>
        <w:t>Part III — Nine characteristics</w:t>
      </w:r>
    </w:p>
    <w:p>
      <w:pPr>
        <w:spacing w:after="160" w:before="0" w:line="269" w:lineRule="auto"/>
      </w:pPr>
      <w:r>
        <w:rPr>
          <w:rFonts w:ascii="Liberation Serif" w:hAnsi="Liberation Serif" w:eastAsia="Liberation Serif"/>
          <w:b w:val="0"/>
          <w:i w:val="0"/>
          <w:color w:val="1C1915"/>
          <w:sz w:val="22"/>
        </w:rPr>
        <w:t>The tool lists eight characteristics of a great brand purpose. Vision, mission, and values are three distinct blocks, and each should carry all eight. A later page of the same session adds a ninth, commitable: committed in everything we do. This part grades our three blocks against all nine. A pass means the block meets the characteristic as the tool defines it. Where the stretch could break the desk, the paper says so.</w:t>
      </w:r>
    </w:p>
    <w:tbl>
      <w:tblPr>
        <w:tblStyle w:val="TableGrid"/>
        <w:tblW w:type="dxa" w:w="9792"/>
        <w:tblLayout w:type="fixed"/>
        <w:tblLook w:firstColumn="1" w:firstRow="1" w:lastColumn="0" w:lastRow="0" w:noHBand="0" w:noVBand="1" w:val="04A0"/>
      </w:tblPr>
      <w:tblGrid>
        <w:gridCol w:w="2088"/>
        <w:gridCol w:w="2563"/>
        <w:gridCol w:w="2563"/>
        <w:gridCol w:w="2577"/>
      </w:tblGrid>
      <w:tr>
        <w:trPr>
          <w:tblHeader/>
          <w:cantSplit/>
        </w:trPr>
        <w:tc>
          <w:tcPr>
            <w:tcW w:type="dxa" w:w="2088"/>
            <w:shd w:fill="1F6B4A" w:val="clear"/>
            <w:vAlign w:val="center"/>
          </w:tcPr>
          <w:p>
            <w:pPr>
              <w:spacing w:before="40" w:after="40" w:line="252" w:lineRule="auto"/>
            </w:pPr>
            <w:r/>
            <w:r>
              <w:rPr>
                <w:rFonts w:ascii="Liberation Sans" w:hAnsi="Liberation Sans" w:eastAsia="Liberation Sans"/>
                <w:b/>
                <w:i w:val="0"/>
                <w:color w:val="FFFFFF"/>
                <w:sz w:val="16"/>
              </w:rPr>
            </w:r>
          </w:p>
        </w:tc>
        <w:tc>
          <w:tcPr>
            <w:tcW w:type="dxa" w:w="2563"/>
            <w:shd w:fill="1F6B4A" w:val="clear"/>
            <w:vAlign w:val="center"/>
          </w:tcPr>
          <w:p>
            <w:pPr>
              <w:spacing w:before="40" w:after="40" w:line="252" w:lineRule="auto"/>
            </w:pPr>
            <w:r/>
            <w:r>
              <w:rPr>
                <w:rFonts w:ascii="Liberation Sans" w:hAnsi="Liberation Sans" w:eastAsia="Liberation Sans"/>
                <w:b/>
                <w:i w:val="0"/>
                <w:color w:val="FFFFFF"/>
                <w:sz w:val="16"/>
              </w:rPr>
              <w:t>Vision</w:t>
            </w:r>
          </w:p>
        </w:tc>
        <w:tc>
          <w:tcPr>
            <w:tcW w:type="dxa" w:w="2563"/>
            <w:shd w:fill="1F6B4A" w:val="clear"/>
            <w:vAlign w:val="center"/>
          </w:tcPr>
          <w:p>
            <w:pPr>
              <w:spacing w:before="40" w:after="40" w:line="252" w:lineRule="auto"/>
            </w:pPr>
            <w:r/>
            <w:r>
              <w:rPr>
                <w:rFonts w:ascii="Liberation Sans" w:hAnsi="Liberation Sans" w:eastAsia="Liberation Sans"/>
                <w:b/>
                <w:i w:val="0"/>
                <w:color w:val="FFFFFF"/>
                <w:sz w:val="16"/>
              </w:rPr>
              <w:t>Mission</w:t>
            </w:r>
          </w:p>
        </w:tc>
        <w:tc>
          <w:tcPr>
            <w:tcW w:type="dxa" w:w="2577"/>
            <w:shd w:fill="1F6B4A" w:val="clear"/>
            <w:vAlign w:val="center"/>
          </w:tcPr>
          <w:p>
            <w:pPr>
              <w:spacing w:before="40" w:after="40" w:line="252" w:lineRule="auto"/>
            </w:pPr>
            <w:r/>
            <w:r>
              <w:rPr>
                <w:rFonts w:ascii="Liberation Sans" w:hAnsi="Liberation Sans" w:eastAsia="Liberation Sans"/>
                <w:b/>
                <w:i w:val="0"/>
                <w:color w:val="FFFFFF"/>
                <w:sz w:val="16"/>
              </w:rPr>
              <w:t>Values</w:t>
            </w:r>
          </w:p>
        </w:tc>
      </w:tr>
      <w:tr>
        <w:trPr>
          <w:cantSplit/>
        </w:trPr>
        <w:tc>
          <w:tcPr>
            <w:tcW w:type="dxa" w:w="2088"/>
            <w:shd w:fill="F7F4EE" w:val="clear"/>
            <w:vAlign w:val="center"/>
          </w:tcPr>
          <w:p>
            <w:pPr>
              <w:spacing w:before="40" w:after="40" w:line="252" w:lineRule="auto"/>
            </w:pPr>
            <w:r/>
            <w:r>
              <w:rPr>
                <w:rFonts w:ascii="Liberation Serif" w:hAnsi="Liberation Serif" w:eastAsia="Liberation Serif"/>
                <w:b w:val="0"/>
                <w:i w:val="0"/>
                <w:color w:val="1C1915"/>
                <w:sz w:val="16"/>
              </w:rPr>
              <w:t>Clear — precise, for the house and for the desk, with the vagueness taken out</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Nine words. A house can hear who the future is for.</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Two verbs. The customer is the house, not “users.”</w:t>
            </w:r>
          </w:p>
        </w:tc>
        <w:tc>
          <w:tcPr>
            <w:tcW w:type="dxa" w:w="2577"/>
            <w:shd w:fill="F7F4EE" w:val="clear"/>
            <w:vAlign w:val="center"/>
          </w:tcPr>
          <w:p>
            <w:pPr>
              <w:spacing w:before="40" w:after="40" w:line="252" w:lineRule="auto"/>
            </w:pPr>
            <w:r/>
            <w:r>
              <w:rPr>
                <w:rFonts w:ascii="Liberation Serif" w:hAnsi="Liberation Serif" w:eastAsia="Liberation Serif"/>
                <w:b w:val="0"/>
                <w:i w:val="0"/>
                <w:color w:val="1C1915"/>
                <w:sz w:val="16"/>
              </w:rPr>
              <w:t>Pass. Eight names. Each ask is a question, not a mood. Part X.</w:t>
            </w:r>
          </w:p>
        </w:tc>
      </w:tr>
      <w:tr>
        <w:trPr>
          <w:cantSplit/>
        </w:trPr>
        <w:tc>
          <w:tcPr>
            <w:tcW w:type="dxa" w:w="2088"/>
            <w:shd w:fill="FFFFFF" w:val="clear"/>
            <w:vAlign w:val="center"/>
          </w:tcPr>
          <w:p>
            <w:pPr>
              <w:spacing w:before="40" w:after="40" w:line="252" w:lineRule="auto"/>
            </w:pPr>
            <w:r/>
            <w:r>
              <w:rPr>
                <w:rFonts w:ascii="Liberation Serif" w:hAnsi="Liberation Serif" w:eastAsia="Liberation Serif"/>
                <w:b w:val="0"/>
                <w:i w:val="0"/>
                <w:color w:val="1C1915"/>
                <w:sz w:val="16"/>
              </w:rPr>
              <w:t>Concise — brief, no flowery adjective</w:t>
            </w:r>
          </w:p>
        </w:tc>
        <w:tc>
          <w:tcPr>
            <w:tcW w:type="dxa" w:w="2563"/>
            <w:shd w:fill="FFFFFF" w:val="clear"/>
            <w:vAlign w:val="center"/>
          </w:tcPr>
          <w:p>
            <w:pPr>
              <w:spacing w:before="40" w:after="40" w:line="252" w:lineRule="auto"/>
            </w:pPr>
            <w:r/>
            <w:r>
              <w:rPr>
                <w:rFonts w:ascii="Liberation Serif" w:hAnsi="Liberation Serif" w:eastAsia="Liberation Serif"/>
                <w:b w:val="0"/>
                <w:i w:val="0"/>
                <w:color w:val="1C1915"/>
                <w:sz w:val="16"/>
              </w:rPr>
              <w:t>Pass. Nothing in it is costume.</w:t>
            </w:r>
          </w:p>
        </w:tc>
        <w:tc>
          <w:tcPr>
            <w:tcW w:type="dxa" w:w="2563"/>
            <w:shd w:fill="FFFFFF" w:val="clear"/>
            <w:vAlign w:val="center"/>
          </w:tcPr>
          <w:p>
            <w:pPr>
              <w:spacing w:before="40" w:after="40" w:line="252" w:lineRule="auto"/>
            </w:pPr>
            <w:r/>
            <w:r>
              <w:rPr>
                <w:rFonts w:ascii="Liberation Serif" w:hAnsi="Liberation Serif" w:eastAsia="Liberation Serif"/>
                <w:b w:val="0"/>
                <w:i w:val="0"/>
                <w:color w:val="1C1915"/>
                <w:sz w:val="16"/>
              </w:rPr>
              <w:t>Pass. “Any story” is specific, not pretty.</w:t>
            </w:r>
          </w:p>
        </w:tc>
        <w:tc>
          <w:tcPr>
            <w:tcW w:type="dxa" w:w="2577"/>
            <w:shd w:fill="FFFFFF" w:val="clear"/>
            <w:vAlign w:val="center"/>
          </w:tcPr>
          <w:p>
            <w:pPr>
              <w:spacing w:before="40" w:after="40" w:line="252" w:lineRule="auto"/>
            </w:pPr>
            <w:r/>
            <w:r>
              <w:rPr>
                <w:rFonts w:ascii="Liberation Serif" w:hAnsi="Liberation Serif" w:eastAsia="Liberation Serif"/>
                <w:b w:val="0"/>
                <w:i w:val="0"/>
                <w:color w:val="1C1915"/>
                <w:sz w:val="16"/>
              </w:rPr>
              <w:t>Pass as a set of eight names. The explanations are longer because a scorer needs them. The names themselves are short.</w:t>
            </w:r>
          </w:p>
        </w:tc>
      </w:tr>
      <w:tr>
        <w:trPr>
          <w:cantSplit/>
        </w:trPr>
        <w:tc>
          <w:tcPr>
            <w:tcW w:type="dxa" w:w="2088"/>
            <w:shd w:fill="F7F4EE" w:val="clear"/>
            <w:vAlign w:val="center"/>
          </w:tcPr>
          <w:p>
            <w:pPr>
              <w:spacing w:before="40" w:after="40" w:line="252" w:lineRule="auto"/>
            </w:pPr>
            <w:r/>
            <w:r>
              <w:rPr>
                <w:rFonts w:ascii="Liberation Serif" w:hAnsi="Liberation Serif" w:eastAsia="Liberation Serif"/>
                <w:b w:val="0"/>
                <w:i w:val="0"/>
                <w:color w:val="1C1915"/>
                <w:sz w:val="16"/>
              </w:rPr>
              <w:t>Credible — believable, real</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Remembering is already what a house does when it keeps a tree, a recipe, a song.</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with a limit. We can measure the story in front of us. We do not claim a finished essay on every title on earth by Friday.</w:t>
            </w:r>
          </w:p>
        </w:tc>
        <w:tc>
          <w:tcPr>
            <w:tcW w:type="dxa" w:w="2577"/>
            <w:shd w:fill="F7F4EE" w:val="clear"/>
            <w:vAlign w:val="center"/>
          </w:tcPr>
          <w:p>
            <w:pPr>
              <w:spacing w:before="40" w:after="40" w:line="252" w:lineRule="auto"/>
            </w:pPr>
            <w:r/>
            <w:r>
              <w:rPr>
                <w:rFonts w:ascii="Liberation Serif" w:hAnsi="Liberation Serif" w:eastAsia="Liberation Serif"/>
                <w:b w:val="0"/>
                <w:i w:val="0"/>
                <w:color w:val="1C1915"/>
                <w:sz w:val="16"/>
              </w:rPr>
              <w:t>Pass. The rubric is public, including the lines that say what a measure is not. A man of 1800 is not sold as a saint.</w:t>
            </w:r>
          </w:p>
        </w:tc>
      </w:tr>
      <w:tr>
        <w:trPr>
          <w:cantSplit/>
        </w:trPr>
        <w:tc>
          <w:tcPr>
            <w:tcW w:type="dxa" w:w="2088"/>
            <w:shd w:fill="FFFFFF" w:val="clear"/>
            <w:vAlign w:val="center"/>
          </w:tcPr>
          <w:p>
            <w:pPr>
              <w:spacing w:before="40" w:after="40" w:line="252" w:lineRule="auto"/>
            </w:pPr>
            <w:r/>
            <w:r>
              <w:rPr>
                <w:rFonts w:ascii="Liberation Serif" w:hAnsi="Liberation Serif" w:eastAsia="Liberation Serif"/>
                <w:b w:val="0"/>
                <w:i w:val="0"/>
                <w:color w:val="1C1915"/>
                <w:sz w:val="16"/>
              </w:rPr>
              <w:t>Aspirational — better than today</w:t>
            </w:r>
          </w:p>
        </w:tc>
        <w:tc>
          <w:tcPr>
            <w:tcW w:type="dxa" w:w="2563"/>
            <w:shd w:fill="FFFFFF" w:val="clear"/>
            <w:vAlign w:val="center"/>
          </w:tcPr>
          <w:p>
            <w:pPr>
              <w:spacing w:before="40" w:after="40" w:line="252" w:lineRule="auto"/>
            </w:pPr>
            <w:r/>
            <w:r>
              <w:rPr>
                <w:rFonts w:ascii="Liberation Serif" w:hAnsi="Liberation Serif" w:eastAsia="Liberation Serif"/>
                <w:b w:val="0"/>
                <w:i w:val="0"/>
                <w:color w:val="1C1915"/>
                <w:sz w:val="16"/>
              </w:rPr>
              <w:t>Pass. Most houses cannot see the story before the evening. The vision says they will.</w:t>
            </w:r>
          </w:p>
        </w:tc>
        <w:tc>
          <w:tcPr>
            <w:tcW w:type="dxa" w:w="2563"/>
            <w:shd w:fill="FFFFFF" w:val="clear"/>
            <w:vAlign w:val="center"/>
          </w:tcPr>
          <w:p>
            <w:pPr>
              <w:spacing w:before="40" w:after="40" w:line="252" w:lineRule="auto"/>
            </w:pPr>
            <w:r/>
            <w:r>
              <w:rPr>
                <w:rFonts w:ascii="Liberation Serif" w:hAnsi="Liberation Serif" w:eastAsia="Liberation Serif"/>
                <w:b w:val="0"/>
                <w:i w:val="0"/>
                <w:color w:val="1C1915"/>
                <w:sz w:val="16"/>
              </w:rPr>
              <w:t>Pass. Handing the measure back is a higher bar than having an opinion.</w:t>
            </w:r>
          </w:p>
        </w:tc>
        <w:tc>
          <w:tcPr>
            <w:tcW w:type="dxa" w:w="2577"/>
            <w:shd w:fill="FFFFFF" w:val="clear"/>
            <w:vAlign w:val="center"/>
          </w:tcPr>
          <w:p>
            <w:pPr>
              <w:spacing w:before="40" w:after="40" w:line="252" w:lineRule="auto"/>
            </w:pPr>
            <w:r/>
            <w:r>
              <w:rPr>
                <w:rFonts w:ascii="Liberation Serif" w:hAnsi="Liberation Serif" w:eastAsia="Liberation Serif"/>
                <w:b w:val="0"/>
                <w:i w:val="0"/>
                <w:color w:val="1C1915"/>
                <w:sz w:val="16"/>
              </w:rPr>
              <w:t>Pass. The eights are a stretch against the feed, not a description of the feed.</w:t>
            </w:r>
          </w:p>
        </w:tc>
      </w:tr>
      <w:tr>
        <w:trPr>
          <w:cantSplit/>
        </w:trPr>
        <w:tc>
          <w:tcPr>
            <w:tcW w:type="dxa" w:w="2088"/>
            <w:shd w:fill="F7F4EE" w:val="clear"/>
            <w:vAlign w:val="center"/>
          </w:tcPr>
          <w:p>
            <w:pPr>
              <w:spacing w:before="40" w:after="40" w:line="252" w:lineRule="auto"/>
            </w:pPr>
            <w:r/>
            <w:r>
              <w:rPr>
                <w:rFonts w:ascii="Liberation Serif" w:hAnsi="Liberation Serif" w:eastAsia="Liberation Serif"/>
                <w:b w:val="0"/>
                <w:i w:val="0"/>
                <w:color w:val="1C1915"/>
                <w:sz w:val="16"/>
              </w:rPr>
              <w:t>Achievable — stretch, do not break</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It does not require a new nation. It requires houses that keep the practice.</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if we refuse the break-point. The break-point would be promising a human letter on the whole catalog. We promise the standard, and a desk that can be asked.</w:t>
            </w:r>
          </w:p>
        </w:tc>
        <w:tc>
          <w:tcPr>
            <w:tcW w:type="dxa" w:w="2577"/>
            <w:shd w:fill="F7F4EE" w:val="clear"/>
            <w:vAlign w:val="center"/>
          </w:tcPr>
          <w:p>
            <w:pPr>
              <w:spacing w:before="40" w:after="40" w:line="252" w:lineRule="auto"/>
            </w:pPr>
            <w:r/>
            <w:r>
              <w:rPr>
                <w:rFonts w:ascii="Liberation Serif" w:hAnsi="Liberation Serif" w:eastAsia="Liberation Serif"/>
                <w:b w:val="0"/>
                <w:i w:val="0"/>
                <w:color w:val="1C1915"/>
                <w:sz w:val="16"/>
              </w:rPr>
              <w:t>Pass. Eight is enough to score and few enough to remember. A ninth would start the break.</w:t>
            </w:r>
          </w:p>
        </w:tc>
      </w:tr>
      <w:tr>
        <w:trPr>
          <w:cantSplit/>
        </w:trPr>
        <w:tc>
          <w:tcPr>
            <w:tcW w:type="dxa" w:w="2088"/>
            <w:shd w:fill="FFFFFF" w:val="clear"/>
            <w:vAlign w:val="center"/>
          </w:tcPr>
          <w:p>
            <w:pPr>
              <w:spacing w:before="40" w:after="40" w:line="252" w:lineRule="auto"/>
            </w:pPr>
            <w:r/>
            <w:r>
              <w:rPr>
                <w:rFonts w:ascii="Liberation Serif" w:hAnsi="Liberation Serif" w:eastAsia="Liberation Serif"/>
                <w:b w:val="0"/>
                <w:i w:val="0"/>
                <w:color w:val="1C1915"/>
                <w:sz w:val="16"/>
              </w:rPr>
              <w:t>Aligned — house, desk, givers, makers, town</w:t>
            </w:r>
          </w:p>
        </w:tc>
        <w:tc>
          <w:tcPr>
            <w:tcW w:type="dxa" w:w="2563"/>
            <w:shd w:fill="FFFFFF" w:val="clear"/>
            <w:vAlign w:val="center"/>
          </w:tcPr>
          <w:p>
            <w:pPr>
              <w:spacing w:before="40" w:after="40" w:line="252" w:lineRule="auto"/>
            </w:pPr>
            <w:r/>
            <w:r>
              <w:rPr>
                <w:rFonts w:ascii="Liberation Serif" w:hAnsi="Liberation Serif" w:eastAsia="Liberation Serif"/>
                <w:b w:val="0"/>
                <w:i w:val="0"/>
                <w:color w:val="1C1915"/>
                <w:sz w:val="16"/>
              </w:rPr>
              <w:t>Pass. Each of those seats is better if households remember.</w:t>
            </w:r>
          </w:p>
        </w:tc>
        <w:tc>
          <w:tcPr>
            <w:tcW w:type="dxa" w:w="2563"/>
            <w:shd w:fill="FFFFFF" w:val="clear"/>
            <w:vAlign w:val="center"/>
          </w:tcPr>
          <w:p>
            <w:pPr>
              <w:spacing w:before="40" w:after="40" w:line="252" w:lineRule="auto"/>
            </w:pPr>
            <w:r/>
            <w:r>
              <w:rPr>
                <w:rFonts w:ascii="Liberation Serif" w:hAnsi="Liberation Serif" w:eastAsia="Liberation Serif"/>
                <w:b w:val="0"/>
                <w:i w:val="0"/>
                <w:color w:val="1C1915"/>
                <w:sz w:val="16"/>
              </w:rPr>
              <w:t>Pass. Makers keep their pictures. Givers do not buy a mark. The town gets a public standard. The house gets the evening back.</w:t>
            </w:r>
          </w:p>
        </w:tc>
        <w:tc>
          <w:tcPr>
            <w:tcW w:type="dxa" w:w="2577"/>
            <w:shd w:fill="FFFFFF" w:val="clear"/>
            <w:vAlign w:val="center"/>
          </w:tcPr>
          <w:p>
            <w:pPr>
              <w:spacing w:before="40" w:after="40" w:line="252" w:lineRule="auto"/>
            </w:pPr>
            <w:r/>
            <w:r>
              <w:rPr>
                <w:rFonts w:ascii="Liberation Serif" w:hAnsi="Liberation Serif" w:eastAsia="Liberation Serif"/>
                <w:b w:val="0"/>
                <w:i w:val="0"/>
                <w:color w:val="1C1915"/>
                <w:sz w:val="16"/>
              </w:rPr>
              <w:t>Pass. None of the eight asks a party to win. Republic is a duty to neighbors and to ordered liberty, and the rubric says it is not a party score.</w:t>
            </w:r>
          </w:p>
        </w:tc>
      </w:tr>
      <w:tr>
        <w:trPr>
          <w:cantSplit/>
        </w:trPr>
        <w:tc>
          <w:tcPr>
            <w:tcW w:type="dxa" w:w="2088"/>
            <w:shd w:fill="F7F4EE" w:val="clear"/>
            <w:vAlign w:val="center"/>
          </w:tcPr>
          <w:p>
            <w:pPr>
              <w:spacing w:before="40" w:after="40" w:line="252" w:lineRule="auto"/>
            </w:pPr>
            <w:r/>
            <w:r>
              <w:rPr>
                <w:rFonts w:ascii="Liberation Serif" w:hAnsi="Liberation Serif" w:eastAsia="Liberation Serif"/>
                <w:b w:val="0"/>
                <w:i w:val="0"/>
                <w:color w:val="1C1915"/>
                <w:sz w:val="16"/>
              </w:rPr>
              <w:t>Consistent — the blocks reinforce each other</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You remember in order to pass it on.</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Measuring is how a house remembers what a story did. Handing it back is how it is passed on.</w:t>
            </w:r>
          </w:p>
        </w:tc>
        <w:tc>
          <w:tcPr>
            <w:tcW w:type="dxa" w:w="2577"/>
            <w:shd w:fill="F7F4EE" w:val="clear"/>
            <w:vAlign w:val="center"/>
          </w:tcPr>
          <w:p>
            <w:pPr>
              <w:spacing w:before="40" w:after="40" w:line="252" w:lineRule="auto"/>
            </w:pPr>
            <w:r/>
            <w:r>
              <w:rPr>
                <w:rFonts w:ascii="Liberation Serif" w:hAnsi="Liberation Serif" w:eastAsia="Liberation Serif"/>
                <w:b w:val="0"/>
                <w:i w:val="0"/>
                <w:color w:val="1C1915"/>
                <w:sz w:val="16"/>
              </w:rPr>
              <w:t>Pass. The eight are the only things this vision is asking a house to remember about a story.</w:t>
            </w:r>
          </w:p>
        </w:tc>
      </w:tr>
      <w:tr>
        <w:trPr>
          <w:cantSplit/>
        </w:trPr>
        <w:tc>
          <w:tcPr>
            <w:tcW w:type="dxa" w:w="2088"/>
            <w:shd w:fill="FFFFFF" w:val="clear"/>
            <w:vAlign w:val="center"/>
          </w:tcPr>
          <w:p>
            <w:pPr>
              <w:spacing w:before="40" w:after="40" w:line="252" w:lineRule="auto"/>
            </w:pPr>
            <w:r/>
            <w:r>
              <w:rPr>
                <w:rFonts w:ascii="Liberation Serif" w:hAnsi="Liberation Serif" w:eastAsia="Liberation Serif"/>
                <w:b w:val="0"/>
                <w:i w:val="0"/>
                <w:color w:val="1C1915"/>
                <w:sz w:val="16"/>
              </w:rPr>
              <w:t>Memorable — easy to recall, and therefore to act on</w:t>
            </w:r>
          </w:p>
        </w:tc>
        <w:tc>
          <w:tcPr>
            <w:tcW w:type="dxa" w:w="2563"/>
            <w:shd w:fill="FFFFFF" w:val="clear"/>
            <w:vAlign w:val="center"/>
          </w:tcPr>
          <w:p>
            <w:pPr>
              <w:spacing w:before="40" w:after="40" w:line="252" w:lineRule="auto"/>
            </w:pPr>
            <w:r/>
            <w:r>
              <w:rPr>
                <w:rFonts w:ascii="Liberation Serif" w:hAnsi="Liberation Serif" w:eastAsia="Liberation Serif"/>
                <w:b w:val="0"/>
                <w:i w:val="0"/>
                <w:color w:val="1C1915"/>
                <w:sz w:val="16"/>
              </w:rPr>
              <w:t>Pass. It can be said over a dish.</w:t>
            </w:r>
          </w:p>
        </w:tc>
        <w:tc>
          <w:tcPr>
            <w:tcW w:type="dxa" w:w="2563"/>
            <w:shd w:fill="FFFFFF" w:val="clear"/>
            <w:vAlign w:val="center"/>
          </w:tcPr>
          <w:p>
            <w:pPr>
              <w:spacing w:before="40" w:after="40" w:line="252" w:lineRule="auto"/>
            </w:pPr>
            <w:r/>
            <w:r>
              <w:rPr>
                <w:rFonts w:ascii="Liberation Serif" w:hAnsi="Liberation Serif" w:eastAsia="Liberation Serif"/>
                <w:b w:val="0"/>
                <w:i w:val="0"/>
                <w:color w:val="1C1915"/>
                <w:sz w:val="16"/>
              </w:rPr>
              <w:t>Pass. Measure. Hand it back.</w:t>
            </w:r>
          </w:p>
        </w:tc>
        <w:tc>
          <w:tcPr>
            <w:tcW w:type="dxa" w:w="2577"/>
            <w:shd w:fill="FFFFFF" w:val="clear"/>
            <w:vAlign w:val="center"/>
          </w:tcPr>
          <w:p>
            <w:pPr>
              <w:spacing w:before="40" w:after="40" w:line="252" w:lineRule="auto"/>
            </w:pPr>
            <w:r/>
            <w:r>
              <w:rPr>
                <w:rFonts w:ascii="Liberation Serif" w:hAnsi="Liberation Serif" w:eastAsia="Liberation Serif"/>
                <w:b w:val="0"/>
                <w:i w:val="0"/>
                <w:color w:val="1C1915"/>
                <w:sz w:val="16"/>
              </w:rPr>
              <w:t>Pass as a spoken list. The seal words — Living Historically, Worth an evening, Watch awake, Leave it — are the memory aid for the number.</w:t>
            </w:r>
          </w:p>
        </w:tc>
      </w:tr>
      <w:tr>
        <w:trPr>
          <w:cantSplit/>
        </w:trPr>
        <w:tc>
          <w:tcPr>
            <w:tcW w:type="dxa" w:w="2088"/>
            <w:shd w:fill="F7F4EE" w:val="clear"/>
            <w:vAlign w:val="center"/>
          </w:tcPr>
          <w:p>
            <w:pPr>
              <w:spacing w:before="40" w:after="40" w:line="252" w:lineRule="auto"/>
            </w:pPr>
            <w:r/>
            <w:r>
              <w:rPr>
                <w:rFonts w:ascii="Liberation Serif" w:hAnsi="Liberation Serif" w:eastAsia="Liberation Serif"/>
                <w:b w:val="0"/>
                <w:i w:val="0"/>
                <w:color w:val="1C1915"/>
                <w:sz w:val="16"/>
              </w:rPr>
              <w:t>Commitable — in everything we do</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only if a new room still serves remembering and passing on. A room that does not is closed.</w:t>
            </w:r>
          </w:p>
        </w:tc>
        <w:tc>
          <w:tcPr>
            <w:tcW w:type="dxa" w:w="2563"/>
            <w:shd w:fill="F7F4EE" w:val="clear"/>
            <w:vAlign w:val="center"/>
          </w:tcPr>
          <w:p>
            <w:pPr>
              <w:spacing w:before="40" w:after="40" w:line="252" w:lineRule="auto"/>
            </w:pPr>
            <w:r/>
            <w:r>
              <w:rPr>
                <w:rFonts w:ascii="Liberation Serif" w:hAnsi="Liberation Serif" w:eastAsia="Liberation Serif"/>
                <w:b w:val="0"/>
                <w:i w:val="0"/>
                <w:color w:val="1C1915"/>
                <w:sz w:val="16"/>
              </w:rPr>
              <w:t>Pass only if every path ends by putting a measure in a house. A path that ends in a private dashboard fails.</w:t>
            </w:r>
          </w:p>
        </w:tc>
        <w:tc>
          <w:tcPr>
            <w:tcW w:type="dxa" w:w="2577"/>
            <w:shd w:fill="F7F4EE" w:val="clear"/>
            <w:vAlign w:val="center"/>
          </w:tcPr>
          <w:p>
            <w:pPr>
              <w:spacing w:before="40" w:after="40" w:line="252" w:lineRule="auto"/>
            </w:pPr>
            <w:r/>
            <w:r>
              <w:rPr>
                <w:rFonts w:ascii="Liberation Serif" w:hAnsi="Liberation Serif" w:eastAsia="Liberation Serif"/>
                <w:b w:val="0"/>
                <w:i w:val="0"/>
                <w:color w:val="1C1915"/>
                <w:sz w:val="16"/>
              </w:rPr>
              <w:t>Pass only if every room uses the same eight. That is the commitment. It is also the control plan in Part VI.</w:t>
            </w:r>
          </w:p>
        </w:tc>
      </w:tr>
    </w:tbl>
    <w:p>
      <w:pPr>
        <w:spacing w:after="120" w:before="40"/>
      </w:pPr>
    </w:p>
    <w:p>
      <w:pPr>
        <w:spacing w:after="160" w:before="0" w:line="269" w:lineRule="auto"/>
      </w:pPr>
      <w:r>
        <w:rPr>
          <w:rFonts w:ascii="Liberation Serif" w:hAnsi="Liberation Serif" w:eastAsia="Liberation Serif"/>
          <w:b w:val="0"/>
          <w:i w:val="0"/>
          <w:color w:val="1C1915"/>
          <w:sz w:val="22"/>
        </w:rPr>
        <w:t>The ninth characteristic is the one that will be tested first. A lively idea for a new room will arrive, and it will want its own score. The answer is no. Commitment is the eight, everywhere, or it is not commitment.</w:t>
      </w:r>
    </w:p>
    <w:p>
      <w:r>
        <w:br w:type="page"/>
      </w:r>
    </w:p>
    <w:p>
      <w:pPr>
        <w:pStyle w:val="Heading1"/>
      </w:pPr>
      <w:r>
        <w:t>Part IV — Professor Dev's five BRAND pillars</w:t>
      </w:r>
    </w:p>
    <w:p>
      <w:pPr>
        <w:spacing w:after="160" w:before="0" w:line="269" w:lineRule="auto"/>
      </w:pPr>
      <w:r>
        <w:rPr>
          <w:rFonts w:ascii="Liberation Serif" w:hAnsi="Liberation Serif" w:eastAsia="Liberation Serif"/>
          <w:b w:val="0"/>
          <w:i w:val="0"/>
          <w:color w:val="1C1915"/>
          <w:sz w:val="22"/>
        </w:rPr>
        <w:t>The instruction on the tool is strict. Score each brand against the pillar description, from 1 to 5. Do not score the brands against each other. 1 means the brand does not meet the description. 2, slightly. 3, moderately. 4, fairly well. 5, extremely well.</w:t>
      </w:r>
    </w:p>
    <w:p>
      <w:pPr>
        <w:spacing w:after="160" w:before="0" w:line="269" w:lineRule="auto"/>
      </w:pPr>
      <w:r>
        <w:rPr>
          <w:rFonts w:ascii="Liberation Serif" w:hAnsi="Liberation Serif" w:eastAsia="Liberation Serif"/>
          <w:b w:val="0"/>
          <w:i w:val="0"/>
          <w:color w:val="1C1915"/>
          <w:sz w:val="22"/>
        </w:rPr>
        <w:t>The category is guidance before an evening is spent. Competitor A is Common Sense Media: a serious service that flags age and content for a parent. Competitor B is Rotten Tomatoes: a serious service that averages taste. Both are useful. Neither is this. The faculty examples attached to the pillars — Nike with Colin Kaepernick, Apple, Patagonia, Airbnb, Tesla — are the faculty's examples. They are not our campaigns, and they are not our claim of kinship.</w:t>
      </w:r>
    </w:p>
    <w:tbl>
      <w:tblPr>
        <w:tblStyle w:val="TableGrid"/>
        <w:tblW w:type="dxa" w:w="9792"/>
        <w:tblLayout w:type="fixed"/>
        <w:tblLook w:firstColumn="1" w:firstRow="1" w:lastColumn="0" w:lastRow="0" w:noHBand="0" w:noVBand="1" w:val="04A0"/>
      </w:tblPr>
      <w:tblGrid>
        <w:gridCol w:w="4464"/>
        <w:gridCol w:w="1728"/>
        <w:gridCol w:w="1872"/>
        <w:gridCol w:w="1728"/>
      </w:tblGrid>
      <w:tr>
        <w:trPr>
          <w:tblHeader/>
          <w:cantSplit/>
        </w:trPr>
        <w:tc>
          <w:tcPr>
            <w:tcW w:type="dxa" w:w="4464"/>
            <w:shd w:fill="1F6B4A" w:val="clear"/>
            <w:vAlign w:val="center"/>
          </w:tcPr>
          <w:p>
            <w:pPr>
              <w:spacing w:before="40" w:after="40" w:line="252" w:lineRule="auto"/>
            </w:pPr>
            <w:r/>
            <w:r>
              <w:rPr>
                <w:rFonts w:ascii="Liberation Sans" w:hAnsi="Liberation Sans" w:eastAsia="Liberation Sans"/>
                <w:b/>
                <w:i w:val="0"/>
                <w:color w:val="FFFFFF"/>
                <w:sz w:val="16"/>
              </w:rPr>
              <w:t>Pillar, as the tool defines it</w:t>
            </w:r>
          </w:p>
        </w:tc>
        <w:tc>
          <w:tcPr>
            <w:tcW w:type="dxa" w:w="1728"/>
            <w:shd w:fill="1F6B4A" w:val="clear"/>
            <w:vAlign w:val="center"/>
          </w:tcPr>
          <w:p>
            <w:pPr>
              <w:spacing w:before="40" w:after="40" w:line="252" w:lineRule="auto"/>
            </w:pPr>
            <w:r/>
            <w:r>
              <w:rPr>
                <w:rFonts w:ascii="Liberation Sans" w:hAnsi="Liberation Sans" w:eastAsia="Liberation Sans"/>
                <w:b/>
                <w:i w:val="0"/>
                <w:color w:val="FFFFFF"/>
                <w:sz w:val="16"/>
              </w:rPr>
              <w:t>Live Historic</w:t>
            </w:r>
          </w:p>
        </w:tc>
        <w:tc>
          <w:tcPr>
            <w:tcW w:type="dxa" w:w="1872"/>
            <w:shd w:fill="1F6B4A" w:val="clear"/>
            <w:vAlign w:val="center"/>
          </w:tcPr>
          <w:p>
            <w:pPr>
              <w:spacing w:before="40" w:after="40" w:line="252" w:lineRule="auto"/>
            </w:pPr>
            <w:r/>
            <w:r>
              <w:rPr>
                <w:rFonts w:ascii="Liberation Sans" w:hAnsi="Liberation Sans" w:eastAsia="Liberation Sans"/>
                <w:b/>
                <w:i w:val="0"/>
                <w:color w:val="FFFFFF"/>
                <w:sz w:val="16"/>
              </w:rPr>
              <w:t>A. Common Sense Media</w:t>
            </w:r>
          </w:p>
        </w:tc>
        <w:tc>
          <w:tcPr>
            <w:tcW w:type="dxa" w:w="1728"/>
            <w:shd w:fill="1F6B4A" w:val="clear"/>
            <w:vAlign w:val="center"/>
          </w:tcPr>
          <w:p>
            <w:pPr>
              <w:spacing w:before="40" w:after="40" w:line="252" w:lineRule="auto"/>
            </w:pPr>
            <w:r/>
            <w:r>
              <w:rPr>
                <w:rFonts w:ascii="Liberation Sans" w:hAnsi="Liberation Sans" w:eastAsia="Liberation Sans"/>
                <w:b/>
                <w:i w:val="0"/>
                <w:color w:val="FFFFFF"/>
                <w:sz w:val="16"/>
              </w:rPr>
              <w:t>B. Rotten Tomatoes</w:t>
            </w:r>
          </w:p>
        </w:tc>
      </w:tr>
      <w:tr>
        <w:trPr>
          <w:cantSplit/>
        </w:trPr>
        <w:tc>
          <w:tcPr>
            <w:tcW w:type="dxa" w:w="4464"/>
            <w:shd w:fill="F7F4EE" w:val="clear"/>
            <w:vAlign w:val="center"/>
          </w:tcPr>
          <w:p>
            <w:pPr>
              <w:spacing w:before="40" w:after="40" w:line="252" w:lineRule="auto"/>
            </w:pPr>
            <w:r/>
            <w:r>
              <w:rPr>
                <w:rFonts w:ascii="Liberation Serif" w:hAnsi="Liberation Serif" w:eastAsia="Liberation Serif"/>
                <w:b w:val="0"/>
                <w:i w:val="0"/>
                <w:color w:val="1C1915"/>
                <w:sz w:val="16"/>
              </w:rPr>
              <w:t>BRAVE. The courage to stake out a meaningful, progressive, and sustainable point of view.</w:t>
            </w:r>
          </w:p>
        </w:tc>
        <w:tc>
          <w:tcPr>
            <w:tcW w:type="dxa" w:w="1728"/>
            <w:shd w:fill="F7F4EE" w:val="clear"/>
            <w:vAlign w:val="center"/>
          </w:tcPr>
          <w:p>
            <w:pPr>
              <w:spacing w:before="40" w:after="40" w:line="252" w:lineRule="auto"/>
            </w:pPr>
            <w:r/>
            <w:r>
              <w:rPr>
                <w:rFonts w:ascii="Liberation Serif" w:hAnsi="Liberation Serif" w:eastAsia="Liberation Serif"/>
                <w:b w:val="0"/>
                <w:i w:val="0"/>
                <w:color w:val="1C1915"/>
                <w:sz w:val="16"/>
              </w:rPr>
              <w:t>5</w:t>
            </w:r>
          </w:p>
        </w:tc>
        <w:tc>
          <w:tcPr>
            <w:tcW w:type="dxa" w:w="1872"/>
            <w:shd w:fill="F7F4EE" w:val="clear"/>
            <w:vAlign w:val="center"/>
          </w:tcPr>
          <w:p>
            <w:pPr>
              <w:spacing w:before="40" w:after="40" w:line="252" w:lineRule="auto"/>
            </w:pPr>
            <w:r/>
            <w:r>
              <w:rPr>
                <w:rFonts w:ascii="Liberation Serif" w:hAnsi="Liberation Serif" w:eastAsia="Liberation Serif"/>
                <w:b w:val="0"/>
                <w:i w:val="0"/>
                <w:color w:val="1C1915"/>
                <w:sz w:val="16"/>
              </w:rPr>
              <w:t>2</w:t>
            </w:r>
          </w:p>
        </w:tc>
        <w:tc>
          <w:tcPr>
            <w:tcW w:type="dxa" w:w="1728"/>
            <w:shd w:fill="F7F4EE" w:val="clear"/>
            <w:vAlign w:val="center"/>
          </w:tcPr>
          <w:p>
            <w:pPr>
              <w:spacing w:before="40" w:after="40" w:line="252" w:lineRule="auto"/>
            </w:pPr>
            <w:r/>
            <w:r>
              <w:rPr>
                <w:rFonts w:ascii="Liberation Serif" w:hAnsi="Liberation Serif" w:eastAsia="Liberation Serif"/>
                <w:b w:val="0"/>
                <w:i w:val="0"/>
                <w:color w:val="1C1915"/>
                <w:sz w:val="16"/>
              </w:rPr>
              <w:t>1</w:t>
            </w:r>
          </w:p>
        </w:tc>
      </w:tr>
      <w:tr>
        <w:trPr>
          <w:cantSplit/>
        </w:trPr>
        <w:tc>
          <w:tcPr>
            <w:tcW w:type="dxa" w:w="4464"/>
            <w:shd w:fill="FFFFFF" w:val="clear"/>
            <w:vAlign w:val="center"/>
          </w:tcPr>
          <w:p>
            <w:pPr>
              <w:spacing w:before="40" w:after="40" w:line="252" w:lineRule="auto"/>
            </w:pPr>
            <w:r/>
            <w:r>
              <w:rPr>
                <w:rFonts w:ascii="Liberation Serif" w:hAnsi="Liberation Serif" w:eastAsia="Liberation Serif"/>
                <w:b w:val="0"/>
                <w:i w:val="0"/>
                <w:color w:val="1C1915"/>
                <w:sz w:val="16"/>
              </w:rPr>
              <w:t>RELEVANT. Obsessed with creating value by being useful, easy to use, and innovative.</w:t>
            </w:r>
          </w:p>
        </w:tc>
        <w:tc>
          <w:tcPr>
            <w:tcW w:type="dxa" w:w="1728"/>
            <w:shd w:fill="FFFFFF" w:val="clear"/>
            <w:vAlign w:val="center"/>
          </w:tcPr>
          <w:p>
            <w:pPr>
              <w:spacing w:before="40" w:after="40" w:line="252" w:lineRule="auto"/>
            </w:pPr>
            <w:r/>
            <w:r>
              <w:rPr>
                <w:rFonts w:ascii="Liberation Serif" w:hAnsi="Liberation Serif" w:eastAsia="Liberation Serif"/>
                <w:b w:val="0"/>
                <w:i w:val="0"/>
                <w:color w:val="1C1915"/>
                <w:sz w:val="16"/>
              </w:rPr>
              <w:t>5</w:t>
            </w:r>
          </w:p>
        </w:tc>
        <w:tc>
          <w:tcPr>
            <w:tcW w:type="dxa" w:w="1872"/>
            <w:shd w:fill="FFFFFF" w:val="clear"/>
            <w:vAlign w:val="center"/>
          </w:tcPr>
          <w:p>
            <w:pPr>
              <w:spacing w:before="40" w:after="40" w:line="252" w:lineRule="auto"/>
            </w:pPr>
            <w:r/>
            <w:r>
              <w:rPr>
                <w:rFonts w:ascii="Liberation Serif" w:hAnsi="Liberation Serif" w:eastAsia="Liberation Serif"/>
                <w:b w:val="0"/>
                <w:i w:val="0"/>
                <w:color w:val="1C1915"/>
                <w:sz w:val="16"/>
              </w:rPr>
              <w:t>4</w:t>
            </w:r>
          </w:p>
        </w:tc>
        <w:tc>
          <w:tcPr>
            <w:tcW w:type="dxa" w:w="1728"/>
            <w:shd w:fill="FFFFFF" w:val="clear"/>
            <w:vAlign w:val="center"/>
          </w:tcPr>
          <w:p>
            <w:pPr>
              <w:spacing w:before="40" w:after="40" w:line="252" w:lineRule="auto"/>
            </w:pPr>
            <w:r/>
            <w:r>
              <w:rPr>
                <w:rFonts w:ascii="Liberation Serif" w:hAnsi="Liberation Serif" w:eastAsia="Liberation Serif"/>
                <w:b w:val="0"/>
                <w:i w:val="0"/>
                <w:color w:val="1C1915"/>
                <w:sz w:val="16"/>
              </w:rPr>
              <w:t>4</w:t>
            </w:r>
          </w:p>
        </w:tc>
      </w:tr>
      <w:tr>
        <w:trPr>
          <w:cantSplit/>
        </w:trPr>
        <w:tc>
          <w:tcPr>
            <w:tcW w:type="dxa" w:w="4464"/>
            <w:shd w:fill="F7F4EE" w:val="clear"/>
            <w:vAlign w:val="center"/>
          </w:tcPr>
          <w:p>
            <w:pPr>
              <w:spacing w:before="40" w:after="40" w:line="252" w:lineRule="auto"/>
            </w:pPr>
            <w:r/>
            <w:r>
              <w:rPr>
                <w:rFonts w:ascii="Liberation Serif" w:hAnsi="Liberation Serif" w:eastAsia="Liberation Serif"/>
                <w:b w:val="0"/>
                <w:i w:val="0"/>
                <w:color w:val="1C1915"/>
                <w:sz w:val="16"/>
              </w:rPr>
              <w:t>AUTHENTIC. True to its core competence, transparent, and responsive to stakeholders.</w:t>
            </w:r>
          </w:p>
        </w:tc>
        <w:tc>
          <w:tcPr>
            <w:tcW w:type="dxa" w:w="1728"/>
            <w:shd w:fill="F7F4EE" w:val="clear"/>
            <w:vAlign w:val="center"/>
          </w:tcPr>
          <w:p>
            <w:pPr>
              <w:spacing w:before="40" w:after="40" w:line="252" w:lineRule="auto"/>
            </w:pPr>
            <w:r/>
            <w:r>
              <w:rPr>
                <w:rFonts w:ascii="Liberation Serif" w:hAnsi="Liberation Serif" w:eastAsia="Liberation Serif"/>
                <w:b w:val="0"/>
                <w:i w:val="0"/>
                <w:color w:val="1C1915"/>
                <w:sz w:val="16"/>
              </w:rPr>
              <w:t>4</w:t>
            </w:r>
          </w:p>
        </w:tc>
        <w:tc>
          <w:tcPr>
            <w:tcW w:type="dxa" w:w="1872"/>
            <w:shd w:fill="F7F4EE" w:val="clear"/>
            <w:vAlign w:val="center"/>
          </w:tcPr>
          <w:p>
            <w:pPr>
              <w:spacing w:before="40" w:after="40" w:line="252" w:lineRule="auto"/>
            </w:pPr>
            <w:r/>
            <w:r>
              <w:rPr>
                <w:rFonts w:ascii="Liberation Serif" w:hAnsi="Liberation Serif" w:eastAsia="Liberation Serif"/>
                <w:b w:val="0"/>
                <w:i w:val="0"/>
                <w:color w:val="1C1915"/>
                <w:sz w:val="16"/>
              </w:rPr>
              <w:t>4</w:t>
            </w:r>
          </w:p>
        </w:tc>
        <w:tc>
          <w:tcPr>
            <w:tcW w:type="dxa" w:w="1728"/>
            <w:shd w:fill="F7F4EE" w:val="clear"/>
            <w:vAlign w:val="center"/>
          </w:tcPr>
          <w:p>
            <w:pPr>
              <w:spacing w:before="40" w:after="40" w:line="252" w:lineRule="auto"/>
            </w:pPr>
            <w:r/>
            <w:r>
              <w:rPr>
                <w:rFonts w:ascii="Liberation Serif" w:hAnsi="Liberation Serif" w:eastAsia="Liberation Serif"/>
                <w:b w:val="0"/>
                <w:i w:val="0"/>
                <w:color w:val="1C1915"/>
                <w:sz w:val="16"/>
              </w:rPr>
              <w:t>3</w:t>
            </w:r>
          </w:p>
        </w:tc>
      </w:tr>
      <w:tr>
        <w:trPr>
          <w:cantSplit/>
        </w:trPr>
        <w:tc>
          <w:tcPr>
            <w:tcW w:type="dxa" w:w="4464"/>
            <w:shd w:fill="FFFFFF" w:val="clear"/>
            <w:vAlign w:val="center"/>
          </w:tcPr>
          <w:p>
            <w:pPr>
              <w:spacing w:before="40" w:after="40" w:line="252" w:lineRule="auto"/>
            </w:pPr>
            <w:r/>
            <w:r>
              <w:rPr>
                <w:rFonts w:ascii="Liberation Serif" w:hAnsi="Liberation Serif" w:eastAsia="Liberation Serif"/>
                <w:b w:val="0"/>
                <w:i w:val="0"/>
                <w:color w:val="1C1915"/>
                <w:sz w:val="16"/>
              </w:rPr>
              <w:t>NOVEL. New, fresh, and disruptive.</w:t>
            </w:r>
          </w:p>
        </w:tc>
        <w:tc>
          <w:tcPr>
            <w:tcW w:type="dxa" w:w="1728"/>
            <w:shd w:fill="FFFFFF" w:val="clear"/>
            <w:vAlign w:val="center"/>
          </w:tcPr>
          <w:p>
            <w:pPr>
              <w:spacing w:before="40" w:after="40" w:line="252" w:lineRule="auto"/>
            </w:pPr>
            <w:r/>
            <w:r>
              <w:rPr>
                <w:rFonts w:ascii="Liberation Serif" w:hAnsi="Liberation Serif" w:eastAsia="Liberation Serif"/>
                <w:b w:val="0"/>
                <w:i w:val="0"/>
                <w:color w:val="1C1915"/>
                <w:sz w:val="16"/>
              </w:rPr>
              <w:t>5</w:t>
            </w:r>
          </w:p>
        </w:tc>
        <w:tc>
          <w:tcPr>
            <w:tcW w:type="dxa" w:w="1872"/>
            <w:shd w:fill="FFFFFF" w:val="clear"/>
            <w:vAlign w:val="center"/>
          </w:tcPr>
          <w:p>
            <w:pPr>
              <w:spacing w:before="40" w:after="40" w:line="252" w:lineRule="auto"/>
            </w:pPr>
            <w:r/>
            <w:r>
              <w:rPr>
                <w:rFonts w:ascii="Liberation Serif" w:hAnsi="Liberation Serif" w:eastAsia="Liberation Serif"/>
                <w:b w:val="0"/>
                <w:i w:val="0"/>
                <w:color w:val="1C1915"/>
                <w:sz w:val="16"/>
              </w:rPr>
              <w:t>2</w:t>
            </w:r>
          </w:p>
        </w:tc>
        <w:tc>
          <w:tcPr>
            <w:tcW w:type="dxa" w:w="1728"/>
            <w:shd w:fill="FFFFFF" w:val="clear"/>
            <w:vAlign w:val="center"/>
          </w:tcPr>
          <w:p>
            <w:pPr>
              <w:spacing w:before="40" w:after="40" w:line="252" w:lineRule="auto"/>
            </w:pPr>
            <w:r/>
            <w:r>
              <w:rPr>
                <w:rFonts w:ascii="Liberation Serif" w:hAnsi="Liberation Serif" w:eastAsia="Liberation Serif"/>
                <w:b w:val="0"/>
                <w:i w:val="0"/>
                <w:color w:val="1C1915"/>
                <w:sz w:val="16"/>
              </w:rPr>
              <w:t>2</w:t>
            </w:r>
          </w:p>
        </w:tc>
      </w:tr>
      <w:tr>
        <w:trPr>
          <w:cantSplit/>
        </w:trPr>
        <w:tc>
          <w:tcPr>
            <w:tcW w:type="dxa" w:w="4464"/>
            <w:shd w:fill="F7F4EE" w:val="clear"/>
            <w:vAlign w:val="center"/>
          </w:tcPr>
          <w:p>
            <w:pPr>
              <w:spacing w:before="40" w:after="40" w:line="252" w:lineRule="auto"/>
            </w:pPr>
            <w:r/>
            <w:r>
              <w:rPr>
                <w:rFonts w:ascii="Liberation Serif" w:hAnsi="Liberation Serif" w:eastAsia="Liberation Serif"/>
                <w:b w:val="0"/>
                <w:i w:val="0"/>
                <w:color w:val="1C1915"/>
                <w:sz w:val="16"/>
              </w:rPr>
              <w:t>DISTINCT. Different, unique, in a category by itself or the maker of a category.</w:t>
            </w:r>
          </w:p>
        </w:tc>
        <w:tc>
          <w:tcPr>
            <w:tcW w:type="dxa" w:w="1728"/>
            <w:shd w:fill="F7F4EE" w:val="clear"/>
            <w:vAlign w:val="center"/>
          </w:tcPr>
          <w:p>
            <w:pPr>
              <w:spacing w:before="40" w:after="40" w:line="252" w:lineRule="auto"/>
            </w:pPr>
            <w:r/>
            <w:r>
              <w:rPr>
                <w:rFonts w:ascii="Liberation Serif" w:hAnsi="Liberation Serif" w:eastAsia="Liberation Serif"/>
                <w:b w:val="0"/>
                <w:i w:val="0"/>
                <w:color w:val="1C1915"/>
                <w:sz w:val="16"/>
              </w:rPr>
              <w:t>5</w:t>
            </w:r>
          </w:p>
        </w:tc>
        <w:tc>
          <w:tcPr>
            <w:tcW w:type="dxa" w:w="1872"/>
            <w:shd w:fill="F7F4EE" w:val="clear"/>
            <w:vAlign w:val="center"/>
          </w:tcPr>
          <w:p>
            <w:pPr>
              <w:spacing w:before="40" w:after="40" w:line="252" w:lineRule="auto"/>
            </w:pPr>
            <w:r/>
            <w:r>
              <w:rPr>
                <w:rFonts w:ascii="Liberation Serif" w:hAnsi="Liberation Serif" w:eastAsia="Liberation Serif"/>
                <w:b w:val="0"/>
                <w:i w:val="0"/>
                <w:color w:val="1C1915"/>
                <w:sz w:val="16"/>
              </w:rPr>
              <w:t>3</w:t>
            </w:r>
          </w:p>
        </w:tc>
        <w:tc>
          <w:tcPr>
            <w:tcW w:type="dxa" w:w="1728"/>
            <w:shd w:fill="F7F4EE" w:val="clear"/>
            <w:vAlign w:val="center"/>
          </w:tcPr>
          <w:p>
            <w:pPr>
              <w:spacing w:before="40" w:after="40" w:line="252" w:lineRule="auto"/>
            </w:pPr>
            <w:r/>
            <w:r>
              <w:rPr>
                <w:rFonts w:ascii="Liberation Serif" w:hAnsi="Liberation Serif" w:eastAsia="Liberation Serif"/>
                <w:b w:val="0"/>
                <w:i w:val="0"/>
                <w:color w:val="1C1915"/>
                <w:sz w:val="16"/>
              </w:rPr>
              <w:t>3</w:t>
            </w:r>
          </w:p>
        </w:tc>
      </w:tr>
    </w:tbl>
    <w:p>
      <w:pPr>
        <w:spacing w:after="120" w:before="40"/>
      </w:pPr>
    </w:p>
    <w:p>
      <w:pPr>
        <w:pStyle w:val="Heading2"/>
      </w:pPr>
      <w:r>
        <w:t>Comparison notes, pillar by pillar</w:t>
      </w:r>
    </w:p>
    <w:p>
      <w:pPr>
        <w:spacing w:after="160" w:before="0" w:line="269" w:lineRule="auto"/>
      </w:pPr>
      <w:r>
        <w:rPr>
          <w:rFonts w:ascii="Liberation Serif" w:hAnsi="Liberation Serif" w:eastAsia="Liberation Serif"/>
          <w:b w:val="0"/>
          <w:i w:val="0"/>
          <w:color w:val="1C1915"/>
          <w:sz w:val="22"/>
        </w:rPr>
        <w:t>Brave. Live Historic publishes a moral number and will say “leave it.” That is a staked point of view, meaningful to a house, and built to last longer than a season. The word “progressive” on the faculty slide is their word, illustrated by a campaign. Read as a party label, this desk is not that campaign, and it does not want the borrowed glory or the borrowed fight. Read as the tool's own demand — a point of view that moves people forward and can still be held in twenty years — the desk meets it extremely well. The score of 5 is for that courage, not for a party. Common Sense Media will warn a parent, which is useful and only slightly a stake about what kind of people the evening is forming. Rotten Tomatoes is built to refuse a point of view. Against this description, that is a 1, and it is an honest 1: refusal is the product.</w:t>
      </w:r>
    </w:p>
    <w:p>
      <w:pPr>
        <w:spacing w:after="160" w:before="0" w:line="269" w:lineRule="auto"/>
      </w:pPr>
      <w:r>
        <w:rPr>
          <w:rFonts w:ascii="Liberation Serif" w:hAnsi="Liberation Serif" w:eastAsia="Liberation Serif"/>
          <w:b w:val="0"/>
          <w:i w:val="0"/>
          <w:color w:val="1C1915"/>
          <w:sz w:val="22"/>
        </w:rPr>
        <w:t>Relevant. The desk is obsessed with a single use: name the story, get a number, share it, decide the evening. The path is short. Let's Go is the innovation that matters — a measure on a clip or a link, not only on a famous film. That meets the description extremely well. Common Sense Media and Rotten Tomatoes are useful and, in their own jobs, easy. They meet the description fairly well. They were not scored down for being older. They were scored on usefulness, ease, and whether they are still making the guidance better. They are.</w:t>
      </w:r>
    </w:p>
    <w:p>
      <w:pPr>
        <w:spacing w:after="160" w:before="0" w:line="269" w:lineRule="auto"/>
      </w:pPr>
      <w:r>
        <w:rPr>
          <w:rFonts w:ascii="Liberation Serif" w:hAnsi="Liberation Serif" w:eastAsia="Liberation Serif"/>
          <w:b w:val="0"/>
          <w:i w:val="0"/>
          <w:color w:val="1C1915"/>
          <w:sz w:val="22"/>
        </w:rPr>
        <w:t>Authentic. The core competence is a heritage-American moral reading of stories, said in a modern voice. The desk is transparent: the asks are public, the arithmetic is public, and the paper says the lens is constructed. It also says a man of 1800 was often wrong. That honesty is why authentic is a 4 and not a costume 5. A 5 would claim the lens is simply “the past,” with no seam. The seam is the point. We are still earning the right to be called fully responsive; a house that writes back must be able to see a thin write-up corrected. Common Sense Media is transparent about a method and meets the description fairly well. Rotten Tomatoes is transparent that it is a crowd. That is a real competence, and a thinner one than a published moral standard, so it meets the description moderately.</w:t>
      </w:r>
    </w:p>
    <w:p>
      <w:pPr>
        <w:spacing w:after="160" w:before="0" w:line="269" w:lineRule="auto"/>
      </w:pPr>
      <w:r>
        <w:rPr>
          <w:rFonts w:ascii="Liberation Serif" w:hAnsi="Liberation Serif" w:eastAsia="Liberation Serif"/>
          <w:b w:val="0"/>
          <w:i w:val="0"/>
          <w:color w:val="1C1915"/>
          <w:sz w:val="22"/>
        </w:rPr>
        <w:t>Novel. A heritage measure you can put on any story, any app, any clip, or any link, and then hand to a house, is new. It is not another star average and not another age flag. It disrupts the habit of pressing play because the poster was loud. That meets the description extremely well. The other two were fresh when they began. Against the description as a present fact — new, fresh, disruptive now — they meet it only slightly. Their novelty has become infrastructure. That is a compliment to them and not a reason to copy them.</w:t>
      </w:r>
    </w:p>
    <w:p>
      <w:pPr>
        <w:spacing w:after="160" w:before="0" w:line="269" w:lineRule="auto"/>
      </w:pPr>
      <w:r>
        <w:rPr>
          <w:rFonts w:ascii="Liberation Serif" w:hAnsi="Liberation Serif" w:eastAsia="Liberation Serif"/>
          <w:b w:val="0"/>
          <w:i w:val="0"/>
          <w:color w:val="1C1915"/>
          <w:sz w:val="22"/>
        </w:rPr>
        <w:t>Distinct. Live Historic is a category of its own: living historically. The seal is not a tomato and not an age number. Common Sense Media is distinct inside parental guidance and meets the description moderately. Rotten Tomatoes is distinct inside taste and meets it moderately. Neither is alone in the wider world of “should we watch this,” which is why they are not a 5. We do not become a 5 by being unlike them. We are a 5 because a household inheritance, scored and handed back, did not have a category until this desk made one.</w:t>
      </w:r>
    </w:p>
    <w:p>
      <w:pPr>
        <w:spacing w:after="160" w:before="0" w:line="269" w:lineRule="auto"/>
      </w:pPr>
      <w:r>
        <w:rPr>
          <w:rFonts w:ascii="Liberation Serif" w:hAnsi="Liberation Serif" w:eastAsia="Liberation Serif"/>
          <w:b w:val="0"/>
          <w:i w:val="0"/>
          <w:color w:val="1C1915"/>
          <w:sz w:val="22"/>
        </w:rPr>
        <w:t>Read as a whole, the brand above the water is only credible because of Parts I through III. A pine and a slogan would score differently. The number, the eight, and the refusal to sell attention are the brand.</w:t>
      </w:r>
    </w:p>
    <w:p>
      <w:r>
        <w:br w:type="page"/>
      </w:r>
    </w:p>
    <w:p>
      <w:pPr>
        <w:pStyle w:val="Heading1"/>
      </w:pPr>
      <w:r>
        <w:t>Part V — Vision and strategy in a VUCA world</w:t>
      </w:r>
    </w:p>
    <w:p>
      <w:pPr>
        <w:spacing w:after="160" w:before="0" w:line="269" w:lineRule="auto"/>
      </w:pPr>
      <w:r>
        <w:rPr>
          <w:rFonts w:ascii="Liberation Serif" w:hAnsi="Liberation Serif" w:eastAsia="Liberation Serif"/>
          <w:b w:val="0"/>
          <w:i w:val="0"/>
          <w:color w:val="1C1915"/>
          <w:sz w:val="22"/>
        </w:rPr>
        <w:t>General (Retired) George Casey's session, Leading in a VUCA World, was given for the CUES Advanced Management Program in July 2026. What follows is that session's questions, answered as the posture of this desk. It is not a claim of military authority, and it names no person as the leader of the house. The purpose leads.</w:t>
      </w:r>
    </w:p>
    <w:p>
      <w:pPr>
        <w:pStyle w:val="Heading2"/>
      </w:pPr>
      <w:r>
        <w:t>Murray's three principles</w:t>
      </w:r>
    </w:p>
    <w:p>
      <w:pPr>
        <w:spacing w:after="160" w:before="0" w:line="269" w:lineRule="auto"/>
      </w:pPr>
      <w:r>
        <w:rPr>
          <w:rFonts w:ascii="Liberation Serif" w:hAnsi="Liberation Serif" w:eastAsia="Liberation Serif"/>
          <w:b w:val="0"/>
          <w:i w:val="0"/>
          <w:color w:val="1C1915"/>
          <w:sz w:val="22"/>
        </w:rPr>
        <w:t>The session puts three principles in front of a leader who could otherwise pick a fight with the world as it is. Applied here:</w:t>
      </w:r>
    </w:p>
    <w:p>
      <w:pPr>
        <w:pStyle w:val="ListBullet"/>
        <w:spacing w:after="60" w:before="0" w:line="259" w:lineRule="auto"/>
      </w:pPr>
      <w:r>
        <w:rPr>
          <w:rFonts w:ascii="Liberation Serif" w:hAnsi="Liberation Serif" w:eastAsia="Liberation Serif"/>
          <w:b w:val="0"/>
          <w:i w:val="0"/>
          <w:color w:val="1C1915"/>
          <w:sz w:val="22"/>
        </w:rPr>
        <w:t>Improve the market of stories. Do not abolish it. We do not ban a title, empty a catalog, or pretend a free people will stop telling stories. We make the market better by putting a measure in the house before the evening is spent.</w:t>
      </w:r>
    </w:p>
    <w:p>
      <w:pPr>
        <w:pStyle w:val="ListBullet"/>
        <w:spacing w:after="60" w:before="0" w:line="259" w:lineRule="auto"/>
      </w:pPr>
      <w:r>
        <w:rPr>
          <w:rFonts w:ascii="Liberation Serif" w:hAnsi="Liberation Serif" w:eastAsia="Liberation Serif"/>
          <w:b w:val="0"/>
          <w:i w:val="0"/>
          <w:color w:val="1C1915"/>
          <w:sz w:val="22"/>
        </w:rPr>
        <w:t>Shape the global catalog. Do not fight the fact of it. The show, the book, the app, the clip, and the link are already in the room. Name them. Measure them. A wall against the catalog is not a strategy. A desk in front of it is.</w:t>
      </w:r>
    </w:p>
    <w:p>
      <w:pPr>
        <w:pStyle w:val="ListBullet"/>
        <w:spacing w:after="60" w:before="0" w:line="259" w:lineRule="auto"/>
      </w:pPr>
      <w:r>
        <w:rPr>
          <w:rFonts w:ascii="Liberation Serif" w:hAnsi="Liberation Serif" w:eastAsia="Liberation Serif"/>
          <w:b w:val="0"/>
          <w:i w:val="0"/>
          <w:color w:val="1C1915"/>
          <w:sz w:val="22"/>
        </w:rPr>
        <w:t>Moral authority is the published rubric, not a private opinion. Leadership here is not volume. A house can check the eight. A private opinion cannot be checked, and it does not raise a household.</w:t>
      </w:r>
    </w:p>
    <w:p>
      <w:pPr>
        <w:pStyle w:val="Heading2"/>
      </w:pPr>
      <w:r>
        <w:t>Note to self, from the shock years</w:t>
      </w:r>
    </w:p>
    <w:p>
      <w:pPr>
        <w:spacing w:after="160" w:before="0" w:line="269" w:lineRule="auto"/>
      </w:pPr>
      <w:r>
        <w:rPr>
          <w:rFonts w:ascii="Liberation Serif" w:hAnsi="Liberation Serif" w:eastAsia="Liberation Serif"/>
          <w:b w:val="0"/>
          <w:i w:val="0"/>
          <w:color w:val="1C1915"/>
          <w:sz w:val="22"/>
        </w:rPr>
        <w:t>The session asks each leader to name one positive act worth emulating from the people who led through a pandemic, and one negative act to avoid. This charter answers for the organization, not for a biography.</w:t>
      </w:r>
    </w:p>
    <w:p>
      <w:pPr>
        <w:pStyle w:val="ListBullet"/>
        <w:spacing w:after="60" w:before="0" w:line="259" w:lineRule="auto"/>
      </w:pPr>
      <w:r>
        <w:rPr>
          <w:rFonts w:ascii="Liberation Serif" w:hAnsi="Liberation Serif" w:eastAsia="Liberation Serif"/>
          <w:b w:val="0"/>
          <w:i w:val="0"/>
          <w:color w:val="1C1915"/>
          <w:sz w:val="22"/>
        </w:rPr>
        <w:t>Emulate: publish the standard, and keep the house open. The posture worth copying was a stated aim and a door that still worked. Confusion did not get a holiday from the purpose.</w:t>
      </w:r>
    </w:p>
    <w:p>
      <w:pPr>
        <w:pStyle w:val="ListBullet"/>
        <w:spacing w:after="60" w:before="0" w:line="259" w:lineRule="auto"/>
      </w:pPr>
      <w:r>
        <w:rPr>
          <w:rFonts w:ascii="Liberation Serif" w:hAnsi="Liberation Serif" w:eastAsia="Liberation Serif"/>
          <w:b w:val="0"/>
          <w:i w:val="0"/>
          <w:color w:val="1C1915"/>
          <w:sz w:val="22"/>
        </w:rPr>
        <w:t>Avoid: freeze, scold, or sell the attention of a frightened house. Freezing looks like prudence and is an abandonment. Scolding treats a parent who already pressed play as the enemy. Selling the attention is using the shock as a market. All three fail the purpose.</w:t>
      </w:r>
    </w:p>
    <w:p>
      <w:pPr>
        <w:pStyle w:val="Heading2"/>
      </w:pPr>
      <w:r>
        <w:t>The sand pile</w:t>
      </w:r>
    </w:p>
    <w:p>
      <w:pPr>
        <w:spacing w:after="160" w:before="0" w:line="269" w:lineRule="auto"/>
      </w:pPr>
      <w:r>
        <w:rPr>
          <w:rFonts w:ascii="Liberation Serif" w:hAnsi="Liberation Serif" w:eastAsia="Liberation Serif"/>
          <w:b w:val="0"/>
          <w:i w:val="0"/>
          <w:color w:val="1C1915"/>
          <w:sz w:val="22"/>
        </w:rPr>
        <w:t>The session shows a pile of sand in an hourglass, with no caption beyond the image. The reading this desk uses is the true one: a pile looks stable until one more grain changes its shape. A house looks stable until one more title — one show the children keep, one clip that teaches the appetite — tips the evening. The catalog will always have one more grain. The desk exists so the grain is seen before it lands, not so we can pretend the pile will stop growing.</w:t>
      </w:r>
    </w:p>
    <w:p>
      <w:pPr>
        <w:pStyle w:val="Heading2"/>
      </w:pPr>
      <w:r>
        <w:t>VUCA, named exactly, and answered</w:t>
      </w:r>
    </w:p>
    <w:p>
      <w:pPr>
        <w:spacing w:after="160" w:before="0" w:line="269" w:lineRule="auto"/>
      </w:pPr>
      <w:r>
        <w:rPr>
          <w:rFonts w:ascii="Liberation Serif" w:hAnsi="Liberation Serif" w:eastAsia="Liberation Serif"/>
          <w:b w:val="0"/>
          <w:i w:val="0"/>
          <w:color w:val="1C1915"/>
          <w:sz w:val="22"/>
        </w:rPr>
        <w:t>The session defines four conditions, the impact of each, the thing a leader is tempted to skip, and the action that replaces the skip. The catalog flood is the world this desk actually lives in.</w:t>
      </w:r>
    </w:p>
    <w:tbl>
      <w:tblPr>
        <w:tblStyle w:val="TableGrid"/>
        <w:tblW w:type="dxa" w:w="9792"/>
        <w:tblLayout w:type="fixed"/>
        <w:tblLook w:firstColumn="1" w:firstRow="1" w:lastColumn="0" w:lastRow="0" w:noHBand="0" w:noVBand="1" w:val="04A0"/>
      </w:tblPr>
      <w:tblGrid>
        <w:gridCol w:w="2448"/>
        <w:gridCol w:w="2448"/>
        <w:gridCol w:w="2304"/>
        <w:gridCol w:w="2592"/>
      </w:tblGrid>
      <w:tr>
        <w:trPr>
          <w:tblHeader/>
          <w:cantSplit/>
        </w:trPr>
        <w:tc>
          <w:tcPr>
            <w:tcW w:type="dxa" w:w="2448"/>
            <w:shd w:fill="1F6B4A" w:val="clear"/>
            <w:vAlign w:val="center"/>
          </w:tcPr>
          <w:p>
            <w:pPr>
              <w:spacing w:before="40" w:after="40" w:line="252" w:lineRule="auto"/>
            </w:pPr>
            <w:r/>
            <w:r>
              <w:rPr>
                <w:rFonts w:ascii="Liberation Sans" w:hAnsi="Liberation Sans" w:eastAsia="Liberation Sans"/>
                <w:b/>
                <w:i w:val="0"/>
                <w:color w:val="FFFFFF"/>
                <w:sz w:val="16"/>
              </w:rPr>
              <w:t>Condition, as defined</w:t>
            </w:r>
          </w:p>
        </w:tc>
        <w:tc>
          <w:tcPr>
            <w:tcW w:type="dxa" w:w="2448"/>
            <w:shd w:fill="1F6B4A" w:val="clear"/>
            <w:vAlign w:val="center"/>
          </w:tcPr>
          <w:p>
            <w:pPr>
              <w:spacing w:before="40" w:after="40" w:line="252" w:lineRule="auto"/>
            </w:pPr>
            <w:r/>
            <w:r>
              <w:rPr>
                <w:rFonts w:ascii="Liberation Sans" w:hAnsi="Liberation Sans" w:eastAsia="Liberation Sans"/>
                <w:b/>
                <w:i w:val="0"/>
                <w:color w:val="FFFFFF"/>
                <w:sz w:val="16"/>
              </w:rPr>
              <w:t>Impact on a house</w:t>
            </w:r>
          </w:p>
        </w:tc>
        <w:tc>
          <w:tcPr>
            <w:tcW w:type="dxa" w:w="2304"/>
            <w:shd w:fill="1F6B4A" w:val="clear"/>
            <w:vAlign w:val="center"/>
          </w:tcPr>
          <w:p>
            <w:pPr>
              <w:spacing w:before="40" w:after="40" w:line="252" w:lineRule="auto"/>
            </w:pPr>
            <w:r/>
            <w:r>
              <w:rPr>
                <w:rFonts w:ascii="Liberation Sans" w:hAnsi="Liberation Sans" w:eastAsia="Liberation Sans"/>
                <w:b/>
                <w:i w:val="0"/>
                <w:color w:val="FFFFFF"/>
                <w:sz w:val="16"/>
              </w:rPr>
              <w:t>The temptation</w:t>
            </w:r>
          </w:p>
        </w:tc>
        <w:tc>
          <w:tcPr>
            <w:tcW w:type="dxa" w:w="2592"/>
            <w:shd w:fill="1F6B4A" w:val="clear"/>
            <w:vAlign w:val="center"/>
          </w:tcPr>
          <w:p>
            <w:pPr>
              <w:spacing w:before="40" w:after="40" w:line="252" w:lineRule="auto"/>
            </w:pPr>
            <w:r/>
            <w:r>
              <w:rPr>
                <w:rFonts w:ascii="Liberation Sans" w:hAnsi="Liberation Sans" w:eastAsia="Liberation Sans"/>
                <w:b/>
                <w:i w:val="0"/>
                <w:color w:val="FFFFFF"/>
                <w:sz w:val="16"/>
              </w:rPr>
              <w:t>The action</w:t>
            </w:r>
          </w:p>
        </w:tc>
      </w:tr>
      <w:tr>
        <w:trPr>
          <w:cantSplit/>
        </w:trPr>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Volatility. The rate and pace of change.</w:t>
            </w:r>
          </w:p>
        </w:tc>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The shelf changes faster than a parent can plan. Trust in any one source thins. A plan made in January is a fossil by March.</w:t>
            </w:r>
          </w:p>
        </w:tc>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t>To insist on a plan that freezes the shelf.</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There is no plan of that kind. Never waste the flood. Treat the new title as the chance to measure, not as an insult to last year's list.</w:t>
            </w:r>
          </w:p>
        </w:tc>
      </w:tr>
      <w:tr>
        <w:trPr>
          <w:cantSplit/>
        </w:trPr>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Uncertainty. The inability to predict what comes next.</w:t>
            </w:r>
          </w:p>
        </w:tc>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Hesitation. A parent gives up and presses play. Opportunities to form a taste are missed because the house waited for a complete catalog.</w:t>
            </w:r>
          </w:p>
        </w:tc>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t>To refuse to act until the future is known.</w:t>
            </w:r>
          </w:p>
        </w:tc>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Frame the future — households that remember — say it out loud, and measure the title that is actually in front of you.</w:t>
            </w:r>
          </w:p>
        </w:tc>
      </w:tr>
      <w:tr>
        <w:trPr>
          <w:cantSplit/>
        </w:trPr>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Complexity. Many variables, interacting.</w:t>
            </w:r>
          </w:p>
        </w:tc>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Ages, services, eight measures, a short evening. The noise goes up, and a house stops listening.</w:t>
            </w:r>
          </w:p>
        </w:tc>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t>To stare at one detail, or only at the slogan, and call that focus.</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Know the detail and the picture. Zoom in to one virtue. Zoom out to the 0–100. Both are true at once.</w:t>
            </w:r>
          </w:p>
        </w:tc>
      </w:tr>
      <w:tr>
        <w:trPr>
          <w:cantSplit/>
        </w:trPr>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Ambiguity. The same scene, read two ways.</w:t>
            </w:r>
          </w:p>
        </w:tc>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Friction in the house. One person sees a brave act. Another sees swagger. Uncertainty and complexity both get worse.</w:t>
            </w:r>
          </w:p>
        </w:tc>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t>To demand instant agreement, or to change the score until the friction stops.</w:t>
            </w:r>
          </w:p>
        </w:tc>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Patience, and interpretation. Publish the ask, the high, the low, and the “not.” Let the house see the reading. A score is not a ban, and it is not a scolding.</w:t>
            </w:r>
          </w:p>
        </w:tc>
      </w:tr>
    </w:tbl>
    <w:p>
      <w:pPr>
        <w:spacing w:after="120" w:before="40"/>
      </w:pPr>
    </w:p>
    <w:p>
      <w:pPr>
        <w:pStyle w:val="Heading2"/>
      </w:pPr>
      <w:r>
        <w:t>BE and DO</w:t>
      </w:r>
    </w:p>
    <w:p>
      <w:pPr>
        <w:spacing w:after="160" w:before="0" w:line="269" w:lineRule="auto"/>
      </w:pPr>
      <w:r>
        <w:rPr>
          <w:rFonts w:ascii="Liberation Serif" w:hAnsi="Liberation Serif" w:eastAsia="Liberation Serif"/>
          <w:b w:val="0"/>
          <w:i w:val="0"/>
          <w:color w:val="1C1915"/>
          <w:sz w:val="22"/>
        </w:rPr>
        <w:t>BE: men and women of vision, courage, and character, with an offensive mindset. On this desk those are the people in the house, the guild seat, and whoever keeps the hours. Character is holding the eight when a sponsor, a fashion, or a fear would pay to soften one of them. Courage is publishing a low number. Vision is the north star already stated.</w:t>
      </w:r>
    </w:p>
    <w:p>
      <w:pPr>
        <w:spacing w:after="160" w:before="0" w:line="269" w:lineRule="auto"/>
      </w:pPr>
      <w:r>
        <w:rPr>
          <w:rFonts w:ascii="Liberation Serif" w:hAnsi="Liberation Serif" w:eastAsia="Liberation Serif"/>
          <w:b w:val="0"/>
          <w:i w:val="0"/>
          <w:color w:val="1C1915"/>
          <w:sz w:val="22"/>
        </w:rPr>
        <w:t>DO, the high-payoff work from the session:</w:t>
      </w:r>
    </w:p>
    <w:p>
      <w:pPr>
        <w:pStyle w:val="ListBullet"/>
        <w:spacing w:after="60" w:before="0" w:line="259" w:lineRule="auto"/>
      </w:pPr>
      <w:r>
        <w:rPr>
          <w:rFonts w:ascii="Liberation Serif" w:hAnsi="Liberation Serif" w:eastAsia="Liberation Serif"/>
          <w:b w:val="0"/>
          <w:i w:val="0"/>
          <w:color w:val="1C1915"/>
          <w:sz w:val="22"/>
        </w:rPr>
        <w:t>Point the way ahead. Households that remember, and pass it on. Say it often enough that a new room can be tested against it.</w:t>
      </w:r>
    </w:p>
    <w:p>
      <w:pPr>
        <w:pStyle w:val="ListBullet"/>
        <w:spacing w:after="60" w:before="0" w:line="259" w:lineRule="auto"/>
      </w:pPr>
      <w:r>
        <w:rPr>
          <w:rFonts w:ascii="Liberation Serif" w:hAnsi="Liberation Serif" w:eastAsia="Liberation Serif"/>
          <w:b w:val="0"/>
          <w:i w:val="0"/>
          <w:color w:val="1C1915"/>
          <w:sz w:val="22"/>
        </w:rPr>
        <w:t>Build and empower the team. The guild votes the next story. The house keeps its own commonplace. Annie may score, and she scores against the same eight. The rubric is not her private wit, and not ours.</w:t>
      </w:r>
    </w:p>
    <w:p>
      <w:pPr>
        <w:pStyle w:val="ListBullet"/>
        <w:spacing w:after="60" w:before="0" w:line="259" w:lineRule="auto"/>
      </w:pPr>
      <w:r>
        <w:rPr>
          <w:rFonts w:ascii="Liberation Serif" w:hAnsi="Liberation Serif" w:eastAsia="Liberation Serif"/>
          <w:b w:val="0"/>
          <w:i w:val="0"/>
          <w:color w:val="1C1915"/>
          <w:sz w:val="22"/>
        </w:rPr>
        <w:t>Make it happen. The desk is open. Name the story. Let's Go. A strategy that cannot be done on a Tuesday night is a speech.</w:t>
      </w:r>
    </w:p>
    <w:p>
      <w:pPr>
        <w:pStyle w:val="ListBullet"/>
        <w:spacing w:after="60" w:before="0" w:line="259" w:lineRule="auto"/>
      </w:pPr>
      <w:r>
        <w:rPr>
          <w:rFonts w:ascii="Liberation Serif" w:hAnsi="Liberation Serif" w:eastAsia="Liberation Serif"/>
          <w:b w:val="0"/>
          <w:i w:val="0"/>
          <w:color w:val="1C1915"/>
          <w:sz w:val="22"/>
        </w:rPr>
        <w:t>Prepare for the future. The tree. The homestead. A month forwarded to a house that has not sat down yet. Trees under whose shade you will not sit.</w:t>
      </w:r>
    </w:p>
    <w:p>
      <w:pPr>
        <w:pStyle w:val="Heading2"/>
      </w:pPr>
      <w:r>
        <w:t>The offensive mindset</w:t>
      </w:r>
    </w:p>
    <w:p>
      <w:pPr>
        <w:spacing w:after="160" w:before="0" w:line="269" w:lineRule="auto"/>
      </w:pPr>
      <w:r>
        <w:rPr>
          <w:rFonts w:ascii="Liberation Serif" w:hAnsi="Liberation Serif" w:eastAsia="Liberation Serif"/>
          <w:b w:val="0"/>
          <w:i w:val="0"/>
          <w:color w:val="1C1915"/>
          <w:sz w:val="22"/>
        </w:rPr>
        <w:t>An offensive mindset, in the session, means creating the future you want by action, rather than waiting to be arranged by events. Four habits:</w:t>
      </w:r>
    </w:p>
    <w:p>
      <w:pPr>
        <w:pStyle w:val="ListBullet"/>
        <w:spacing w:after="60" w:before="0" w:line="259" w:lineRule="auto"/>
      </w:pPr>
      <w:r>
        <w:rPr>
          <w:rFonts w:ascii="Liberation Serif" w:hAnsi="Liberation Serif" w:eastAsia="Liberation Serif"/>
          <w:b w:val="0"/>
          <w:i w:val="0"/>
          <w:color w:val="1C1915"/>
          <w:sz w:val="22"/>
        </w:rPr>
        <w:t>Humility. The lens is a constructed American inheritance. The people who held pieces of it were often wrong. Say so. Humility is not a softer score. It is an accurate one.</w:t>
      </w:r>
    </w:p>
    <w:p>
      <w:pPr>
        <w:pStyle w:val="ListBullet"/>
        <w:spacing w:after="60" w:before="0" w:line="259" w:lineRule="auto"/>
      </w:pPr>
      <w:r>
        <w:rPr>
          <w:rFonts w:ascii="Liberation Serif" w:hAnsi="Liberation Serif" w:eastAsia="Liberation Serif"/>
          <w:b w:val="0"/>
          <w:i w:val="0"/>
          <w:color w:val="1C1915"/>
          <w:sz w:val="22"/>
        </w:rPr>
        <w:t>Accept the VUCA paradox. Hold the standard still, and move with the catalog. Both. A still standard in a dead catalog is a museum. A moving standard with no standard is the feed.</w:t>
      </w:r>
    </w:p>
    <w:p>
      <w:pPr>
        <w:pStyle w:val="ListBullet"/>
        <w:spacing w:after="60" w:before="0" w:line="259" w:lineRule="auto"/>
      </w:pPr>
      <w:r>
        <w:rPr>
          <w:rFonts w:ascii="Liberation Serif" w:hAnsi="Liberation Serif" w:eastAsia="Liberation Serif"/>
          <w:b w:val="0"/>
          <w:i w:val="0"/>
          <w:color w:val="1C1915"/>
          <w:sz w:val="22"/>
        </w:rPr>
        <w:t>Do the homework. Read the story. Do not score the poster, the party of the maker, or the mood of the week.</w:t>
      </w:r>
    </w:p>
    <w:p>
      <w:pPr>
        <w:pStyle w:val="ListBullet"/>
        <w:spacing w:after="60" w:before="0" w:line="259" w:lineRule="auto"/>
      </w:pPr>
      <w:r>
        <w:rPr>
          <w:rFonts w:ascii="Liberation Serif" w:hAnsi="Liberation Serif" w:eastAsia="Liberation Serif"/>
          <w:b w:val="0"/>
          <w:i w:val="0"/>
          <w:color w:val="1C1915"/>
          <w:sz w:val="22"/>
        </w:rPr>
        <w:t>Continuously assess and adapt. That is the Najaf loop below. Adaptation may change a thin write-up. It may not change the eight.</w:t>
      </w:r>
    </w:p>
    <w:p>
      <w:pPr>
        <w:pStyle w:val="Heading2"/>
      </w:pPr>
      <w:r>
        <w:t>Operating environment</w:t>
      </w:r>
    </w:p>
    <w:p>
      <w:pPr>
        <w:spacing w:after="160" w:before="0" w:line="269" w:lineRule="auto"/>
      </w:pPr>
      <w:r>
        <w:rPr>
          <w:rFonts w:ascii="Liberation Serif" w:hAnsi="Liberation Serif" w:eastAsia="Liberation Serif"/>
          <w:b w:val="0"/>
          <w:i w:val="0"/>
          <w:color w:val="1C1915"/>
          <w:sz w:val="22"/>
        </w:rPr>
        <w:t>The session divides the world into what you must control, what you cannot, where advantage is decided, and where influence is real. This is our table, not a copy of an army chart.</w:t>
      </w:r>
    </w:p>
    <w:tbl>
      <w:tblPr>
        <w:tblStyle w:val="TableGrid"/>
        <w:tblW w:type="dxa" w:w="9792"/>
        <w:tblLayout w:type="fixed"/>
        <w:tblLook w:firstColumn="1" w:firstRow="1" w:lastColumn="0" w:lastRow="0" w:noHBand="0" w:noVBand="1" w:val="04A0"/>
      </w:tblPr>
      <w:tblGrid>
        <w:gridCol w:w="2592"/>
        <w:gridCol w:w="7200"/>
      </w:tblGrid>
      <w:tr>
        <w:trPr>
          <w:tblHeader/>
          <w:cantSplit/>
        </w:trPr>
        <w:tc>
          <w:tcPr>
            <w:tcW w:type="dxa" w:w="2592"/>
            <w:shd w:fill="1F6B4A" w:val="clear"/>
            <w:vAlign w:val="center"/>
          </w:tcPr>
          <w:p>
            <w:pPr>
              <w:spacing w:before="40" w:after="40" w:line="252" w:lineRule="auto"/>
            </w:pPr>
            <w:r/>
            <w:r>
              <w:rPr>
                <w:rFonts w:ascii="Liberation Sans" w:hAnsi="Liberation Sans" w:eastAsia="Liberation Sans"/>
                <w:b/>
                <w:i w:val="0"/>
                <w:color w:val="FFFFFF"/>
                <w:sz w:val="16"/>
              </w:rPr>
              <w:t>Realm</w:t>
            </w:r>
          </w:p>
        </w:tc>
        <w:tc>
          <w:tcPr>
            <w:tcW w:type="dxa" w:w="7200"/>
            <w:shd w:fill="1F6B4A" w:val="clear"/>
            <w:vAlign w:val="center"/>
          </w:tcPr>
          <w:p>
            <w:pPr>
              <w:spacing w:before="40" w:after="40" w:line="252" w:lineRule="auto"/>
            </w:pPr>
            <w:r/>
            <w:r>
              <w:rPr>
                <w:rFonts w:ascii="Liberation Sans" w:hAnsi="Liberation Sans" w:eastAsia="Liberation Sans"/>
                <w:b/>
                <w:i w:val="0"/>
                <w:color w:val="FFFFFF"/>
                <w:sz w:val="16"/>
              </w:rPr>
              <w:t>What it is for Live Historic</w:t>
            </w:r>
          </w:p>
        </w:tc>
      </w:tr>
      <w:tr>
        <w:trPr>
          <w:cantSplit/>
        </w:trPr>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Internal — must control</w:t>
            </w:r>
          </w:p>
        </w:tc>
        <w:tc>
          <w:tcPr>
            <w:tcW w:type="dxa" w:w="7200"/>
            <w:shd w:fill="F7F4EE" w:val="clear"/>
            <w:vAlign w:val="center"/>
          </w:tcPr>
          <w:p>
            <w:pPr>
              <w:spacing w:before="40" w:after="40" w:line="252" w:lineRule="auto"/>
            </w:pPr>
            <w:r/>
            <w:r>
              <w:rPr>
                <w:rFonts w:ascii="Liberation Serif" w:hAnsi="Liberation Serif" w:eastAsia="Liberation Serif"/>
                <w:b w:val="0"/>
                <w:i w:val="0"/>
                <w:color w:val="1C1915"/>
                <w:sz w:val="16"/>
              </w:rPr>
              <w:t>The rubric. The voice of the desk. The fact that the measure is free. The sameness of the eight in every room. The reserve that keeps the door open.</w:t>
            </w:r>
          </w:p>
        </w:tc>
      </w:tr>
      <w:tr>
        <w:trPr>
          <w:cantSplit/>
        </w:trPr>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External — not ours to command</w:t>
            </w:r>
          </w:p>
        </w:tc>
        <w:tc>
          <w:tcPr>
            <w:tcW w:type="dxa" w:w="7200"/>
            <w:shd w:fill="FFFFFF" w:val="clear"/>
            <w:vAlign w:val="center"/>
          </w:tcPr>
          <w:p>
            <w:pPr>
              <w:spacing w:before="40" w:after="40" w:line="252" w:lineRule="auto"/>
            </w:pPr>
            <w:r/>
            <w:r>
              <w:rPr>
                <w:rFonts w:ascii="Liberation Serif" w:hAnsi="Liberation Serif" w:eastAsia="Liberation Serif"/>
                <w:b w:val="0"/>
                <w:i w:val="0"/>
                <w:color w:val="1C1915"/>
                <w:sz w:val="16"/>
              </w:rPr>
              <w:t>The flood of titles. The platforms. The attention economy. Whether a service still carries a film. The news of the week. We do not pretend to steer these. We measure what they put in the house.</w:t>
            </w:r>
          </w:p>
        </w:tc>
      </w:tr>
      <w:tr>
        <w:trPr>
          <w:cantSplit/>
        </w:trPr>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Competition — where advantage is decided</w:t>
            </w:r>
          </w:p>
        </w:tc>
        <w:tc>
          <w:tcPr>
            <w:tcW w:type="dxa" w:w="7200"/>
            <w:shd w:fill="F7F4EE" w:val="clear"/>
            <w:vAlign w:val="center"/>
          </w:tcPr>
          <w:p>
            <w:pPr>
              <w:spacing w:before="40" w:after="40" w:line="252" w:lineRule="auto"/>
            </w:pPr>
            <w:r/>
            <w:r>
              <w:rPr>
                <w:rFonts w:ascii="Liberation Serif" w:hAnsi="Liberation Serif" w:eastAsia="Liberation Serif"/>
                <w:b w:val="0"/>
                <w:i w:val="0"/>
                <w:color w:val="1C1915"/>
                <w:sz w:val="16"/>
              </w:rPr>
              <w:t>Star sites and age-flag sites. They rate taste or age. They do not hand a household its inheritance. Our advantage is the eight, the single number, and the fact that the number is not for sale. If we sell it, the advantage is gone the same day.</w:t>
            </w:r>
          </w:p>
        </w:tc>
      </w:tr>
      <w:tr>
        <w:trPr>
          <w:cantSplit/>
        </w:trPr>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Relationships — the sphere of influence</w:t>
            </w:r>
          </w:p>
        </w:tc>
        <w:tc>
          <w:tcPr>
            <w:tcW w:type="dxa" w:w="7200"/>
            <w:shd w:fill="FFFFFF" w:val="clear"/>
            <w:vAlign w:val="center"/>
          </w:tcPr>
          <w:p>
            <w:pPr>
              <w:spacing w:before="40" w:after="40" w:line="252" w:lineRule="auto"/>
            </w:pPr>
            <w:r/>
            <w:r>
              <w:rPr>
                <w:rFonts w:ascii="Liberation Serif" w:hAnsi="Liberation Serif" w:eastAsia="Liberation Serif"/>
                <w:b w:val="0"/>
                <w:i w:val="0"/>
                <w:color w:val="1C1915"/>
                <w:sz w:val="16"/>
              </w:rPr>
              <w:t>The house. The guild. The commons. Annie, as a voice that still answers to the rubric. The neighbor who receives a forwarded month. Influence is a card shared, a seat taken, a recipe cooked, an evening kept. It is not a shout.</w:t>
            </w:r>
          </w:p>
        </w:tc>
      </w:tr>
    </w:tbl>
    <w:p>
      <w:pPr>
        <w:spacing w:after="120" w:before="40"/>
      </w:pPr>
    </w:p>
    <w:p>
      <w:pPr>
        <w:pStyle w:val="Heading2"/>
      </w:pPr>
      <w:r>
        <w:t>Two questions, then communicate</w:t>
      </w:r>
    </w:p>
    <w:p>
      <w:pPr>
        <w:spacing w:after="160" w:before="0" w:line="269" w:lineRule="auto"/>
      </w:pPr>
      <w:r>
        <w:rPr>
          <w:rFonts w:ascii="Liberation Serif" w:hAnsi="Liberation Serif" w:eastAsia="Liberation Serif"/>
          <w:b w:val="0"/>
          <w:i w:val="0"/>
          <w:color w:val="1C1915"/>
          <w:sz w:val="22"/>
        </w:rPr>
        <w:t>The session ends the strategic conversation with two questions, and then a duty to say the answers out loud.</w:t>
      </w:r>
    </w:p>
    <w:p>
      <w:pPr>
        <w:pStyle w:val="ListBullet"/>
        <w:spacing w:after="60" w:before="0" w:line="259" w:lineRule="auto"/>
      </w:pPr>
      <w:r>
        <w:rPr>
          <w:rFonts w:ascii="Liberation Serif" w:hAnsi="Liberation Serif" w:eastAsia="Liberation Serif"/>
          <w:b w:val="0"/>
          <w:i w:val="0"/>
          <w:color w:val="1C1915"/>
          <w:sz w:val="22"/>
        </w:rPr>
        <w:t>What are we really trying to accomplish? A household that can see what a story is doing before the evening is spent, and that can pass that sight on.</w:t>
      </w:r>
    </w:p>
    <w:p>
      <w:pPr>
        <w:pStyle w:val="ListBullet"/>
        <w:spacing w:after="60" w:before="0" w:line="259" w:lineRule="auto"/>
      </w:pPr>
      <w:r>
        <w:rPr>
          <w:rFonts w:ascii="Liberation Serif" w:hAnsi="Liberation Serif" w:eastAsia="Liberation Serif"/>
          <w:b w:val="0"/>
          <w:i w:val="0"/>
          <w:color w:val="1C1915"/>
          <w:sz w:val="22"/>
        </w:rPr>
        <w:t>What are the most important things we must do? Keep the measure free. Keep the eight the same in every room. Put the number back in the house. Do not sell attention.</w:t>
      </w:r>
    </w:p>
    <w:p>
      <w:pPr>
        <w:spacing w:after="160" w:before="0" w:line="269" w:lineRule="auto"/>
      </w:pPr>
      <w:r>
        <w:rPr>
          <w:rFonts w:ascii="Liberation Serif" w:hAnsi="Liberation Serif" w:eastAsia="Liberation Serif"/>
          <w:b w:val="0"/>
          <w:i w:val="0"/>
          <w:color w:val="1C1915"/>
          <w:sz w:val="22"/>
        </w:rPr>
        <w:t>Then communicate. Not a new slogan every season. The same words, because they are the strategy: Join us. Live Historic. This is a revolution. Plant trees under whose shade you will never sit. A private opinion does not raise a household.</w:t>
      </w:r>
    </w:p>
    <w:p>
      <w:pPr>
        <w:pStyle w:val="Heading2"/>
      </w:pPr>
      <w:r>
        <w:t>Sustain yourself</w:t>
      </w:r>
    </w:p>
    <w:p>
      <w:pPr>
        <w:spacing w:after="160" w:before="0" w:line="269" w:lineRule="auto"/>
      </w:pPr>
      <w:r>
        <w:rPr>
          <w:rFonts w:ascii="Liberation Serif" w:hAnsi="Liberation Serif" w:eastAsia="Liberation Serif"/>
          <w:b w:val="0"/>
          <w:i w:val="0"/>
          <w:color w:val="1C1915"/>
          <w:sz w:val="22"/>
        </w:rPr>
        <w:t>The session's personal rule is read, exercise, sleep, and think. Translated for the people who keep a desk, and for a house:</w:t>
      </w:r>
    </w:p>
    <w:p>
      <w:pPr>
        <w:pStyle w:val="ListBullet"/>
        <w:spacing w:after="60" w:before="0" w:line="259" w:lineRule="auto"/>
      </w:pPr>
      <w:r>
        <w:rPr>
          <w:rFonts w:ascii="Liberation Serif" w:hAnsi="Liberation Serif" w:eastAsia="Liberation Serif"/>
          <w:b w:val="0"/>
          <w:i w:val="0"/>
          <w:color w:val="1C1915"/>
          <w:sz w:val="22"/>
        </w:rPr>
        <w:t>Read the stories. A score of a poster is a false measure.</w:t>
      </w:r>
    </w:p>
    <w:p>
      <w:pPr>
        <w:pStyle w:val="ListBullet"/>
        <w:spacing w:after="60" w:before="0" w:line="259" w:lineRule="auto"/>
      </w:pPr>
      <w:r>
        <w:rPr>
          <w:rFonts w:ascii="Liberation Serif" w:hAnsi="Liberation Serif" w:eastAsia="Liberation Serif"/>
          <w:b w:val="0"/>
          <w:i w:val="0"/>
          <w:color w:val="1C1915"/>
          <w:sz w:val="22"/>
        </w:rPr>
        <w:t>Keep the body of the desk working: the search, the write-up, the share, the door. A brilliant rubric on a stalled page is not a body.</w:t>
      </w:r>
    </w:p>
    <w:p>
      <w:pPr>
        <w:pStyle w:val="ListBullet"/>
        <w:spacing w:after="60" w:before="0" w:line="259" w:lineRule="auto"/>
      </w:pPr>
      <w:r>
        <w:rPr>
          <w:rFonts w:ascii="Liberation Serif" w:hAnsi="Liberation Serif" w:eastAsia="Liberation Serif"/>
          <w:b w:val="0"/>
          <w:i w:val="0"/>
          <w:color w:val="1C1915"/>
          <w:sz w:val="22"/>
        </w:rPr>
        <w:t>Do not run the house, or the desk, on no sleep. An evening the charter is trying to protect cannot be protected by wrecking the people in it.</w:t>
      </w:r>
    </w:p>
    <w:p>
      <w:pPr>
        <w:pStyle w:val="ListBullet"/>
        <w:spacing w:after="60" w:before="0" w:line="259" w:lineRule="auto"/>
      </w:pPr>
      <w:r>
        <w:rPr>
          <w:rFonts w:ascii="Liberation Serif" w:hAnsi="Liberation Serif" w:eastAsia="Liberation Serif"/>
          <w:b w:val="0"/>
          <w:i w:val="0"/>
          <w:color w:val="1C1915"/>
          <w:sz w:val="22"/>
        </w:rPr>
        <w:t>Think before a new room. Most new rooms are a way to avoid the two questions.</w:t>
      </w:r>
    </w:p>
    <w:p>
      <w:pPr>
        <w:pStyle w:val="Heading2"/>
      </w:pPr>
      <w:r>
        <w:t>Three works, to lead at the strategic altitude</w:t>
      </w:r>
    </w:p>
    <w:p>
      <w:pPr>
        <w:spacing w:after="160" w:before="0" w:line="269" w:lineRule="auto"/>
      </w:pPr>
      <w:r>
        <w:rPr>
          <w:rFonts w:ascii="Liberation Serif" w:hAnsi="Liberation Serif" w:eastAsia="Liberation Serif"/>
          <w:b w:val="0"/>
          <w:i w:val="0"/>
          <w:color w:val="1C1915"/>
          <w:sz w:val="22"/>
        </w:rPr>
        <w:t>The session asks for three things to work on. For this desk they are:</w:t>
      </w:r>
    </w:p>
    <w:p>
      <w:pPr>
        <w:pStyle w:val="ListBullet"/>
        <w:spacing w:after="60" w:before="0" w:line="259" w:lineRule="auto"/>
      </w:pPr>
      <w:r>
        <w:rPr>
          <w:rFonts w:ascii="Liberation Serif" w:hAnsi="Liberation Serif" w:eastAsia="Liberation Serif"/>
          <w:b w:val="0"/>
          <w:i w:val="0"/>
          <w:color w:val="1C1915"/>
          <w:sz w:val="22"/>
        </w:rPr>
        <w:t>Constancy of the eight. Say them the same way in the rubric, in Annie's mouth, on the trail, and in the charter.</w:t>
      </w:r>
    </w:p>
    <w:p>
      <w:pPr>
        <w:pStyle w:val="ListBullet"/>
        <w:spacing w:after="60" w:before="0" w:line="259" w:lineRule="auto"/>
      </w:pPr>
      <w:r>
        <w:rPr>
          <w:rFonts w:ascii="Liberation Serif" w:hAnsi="Liberation Serif" w:eastAsia="Liberation Serif"/>
          <w:b w:val="0"/>
          <w:i w:val="0"/>
          <w:color w:val="1C1915"/>
          <w:sz w:val="22"/>
        </w:rPr>
        <w:t>Patience under ambiguity. Interpret a scene. Do not scold a house. Do not “fix” a split reading by hiding the ask.</w:t>
      </w:r>
    </w:p>
    <w:p>
      <w:pPr>
        <w:pStyle w:val="ListBullet"/>
        <w:spacing w:after="60" w:before="0" w:line="259" w:lineRule="auto"/>
      </w:pPr>
      <w:r>
        <w:rPr>
          <w:rFonts w:ascii="Liberation Serif" w:hAnsi="Liberation Serif" w:eastAsia="Liberation Serif"/>
          <w:b w:val="0"/>
          <w:i w:val="0"/>
          <w:color w:val="1C1915"/>
          <w:sz w:val="22"/>
        </w:rPr>
        <w:t>Prepare the next house, not the next product. A forwarded month, a tree, a recipe, a commonplace on the device. The horizon is a household that outlasts the feature list.</w:t>
      </w:r>
    </w:p>
    <w:p>
      <w:pPr>
        <w:pStyle w:val="Heading2"/>
      </w:pPr>
      <w:r>
        <w:t>From direct, to organizational, to strategic</w:t>
      </w:r>
    </w:p>
    <w:p>
      <w:pPr>
        <w:spacing w:after="160" w:before="0" w:line="269" w:lineRule="auto"/>
      </w:pPr>
      <w:r>
        <w:rPr>
          <w:rFonts w:ascii="Liberation Serif" w:hAnsi="Liberation Serif" w:eastAsia="Liberation Serif"/>
          <w:b w:val="0"/>
          <w:i w:val="0"/>
          <w:color w:val="1C1915"/>
          <w:sz w:val="22"/>
        </w:rPr>
        <w:t>The session describes a journey. At the direct altitude, the horizon is short, the contact with the work is close, and the complexity is the task in your hands. At the organizational altitude, you are responsible for other people's work. At the strategic altitude, the horizon lengthens, more of the world sits outside your control, complexity and uncertainty rise, the resources are larger, and daily contact with any single piece of work falls. That fall in contact is the danger.</w:t>
      </w:r>
    </w:p>
    <w:p>
      <w:pPr>
        <w:spacing w:after="160" w:before="0" w:line="269" w:lineRule="auto"/>
      </w:pPr>
      <w:r>
        <w:rPr>
          <w:rFonts w:ascii="Liberation Serif" w:hAnsi="Liberation Serif" w:eastAsia="Liberation Serif"/>
          <w:b w:val="0"/>
          <w:i w:val="0"/>
          <w:color w:val="1C1915"/>
          <w:sz w:val="22"/>
        </w:rPr>
        <w:t>This desk is still close to the work, and it should be: one title, eight marks, a house. The guild, the commons, and the trail are the organizational altitude. The strategic altitude is a horizon counted in houses and in years, with a catalog we do not control. The failure mode of that altitude is forgetting the Tuesday evening. The 0–100 exists so the long view still serves a particular house on a particular night. If the strategic talk cannot be walked back to a title, it is not strategy. It is drift.</w:t>
      </w:r>
    </w:p>
    <w:p>
      <w:pPr>
        <w:pStyle w:val="Heading2"/>
      </w:pPr>
      <w:r>
        <w:t>The Najaf loop</w:t>
      </w:r>
    </w:p>
    <w:p>
      <w:pPr>
        <w:spacing w:after="160" w:before="0" w:line="269" w:lineRule="auto"/>
      </w:pPr>
      <w:r>
        <w:rPr>
          <w:rFonts w:ascii="Liberation Serif" w:hAnsi="Liberation Serif" w:eastAsia="Liberation Serif"/>
          <w:b w:val="0"/>
          <w:i w:val="0"/>
          <w:color w:val="1C1915"/>
          <w:sz w:val="22"/>
        </w:rPr>
        <w:t>The session's model of a decision is a loop, not a speech. Used every time a story is measured:</w:t>
      </w:r>
    </w:p>
    <w:p>
      <w:pPr>
        <w:pStyle w:val="ListBullet"/>
        <w:spacing w:after="60" w:before="0" w:line="259" w:lineRule="auto"/>
      </w:pPr>
      <w:r>
        <w:rPr>
          <w:rFonts w:ascii="Liberation Serif" w:hAnsi="Liberation Serif" w:eastAsia="Liberation Serif"/>
          <w:b w:val="0"/>
          <w:i w:val="0"/>
          <w:color w:val="1C1915"/>
          <w:sz w:val="22"/>
        </w:rPr>
        <w:t>Assess the situation and frame the response. What is this story doing to a house? Which of the eight move, and which do not?</w:t>
      </w:r>
    </w:p>
    <w:p>
      <w:pPr>
        <w:pStyle w:val="ListBullet"/>
        <w:spacing w:after="60" w:before="0" w:line="259" w:lineRule="auto"/>
      </w:pPr>
      <w:r>
        <w:rPr>
          <w:rFonts w:ascii="Liberation Serif" w:hAnsi="Liberation Serif" w:eastAsia="Liberation Serif"/>
          <w:b w:val="0"/>
          <w:i w:val="0"/>
          <w:color w:val="1C1915"/>
          <w:sz w:val="22"/>
        </w:rPr>
        <w:t>Act, and communicate the decision. Publish the number and the marks. A measure that stays on the desk is a private opinion.</w:t>
      </w:r>
    </w:p>
    <w:p>
      <w:pPr>
        <w:pStyle w:val="ListBullet"/>
        <w:spacing w:after="60" w:before="0" w:line="259" w:lineRule="auto"/>
      </w:pPr>
      <w:r>
        <w:rPr>
          <w:rFonts w:ascii="Liberation Serif" w:hAnsi="Liberation Serif" w:eastAsia="Liberation Serif"/>
          <w:b w:val="0"/>
          <w:i w:val="0"/>
          <w:color w:val="1C1915"/>
          <w:sz w:val="22"/>
        </w:rPr>
        <w:t>Continuously assess and adapt. A guild vote, a return to the house, a correction when the write-up was thin. Adapt the write-up. Do not adapt the values to the write-up's embarrassment.</w:t>
      </w:r>
    </w:p>
    <w:p>
      <w:pPr>
        <w:pStyle w:val="ListBullet"/>
        <w:spacing w:after="60" w:before="0" w:line="259" w:lineRule="auto"/>
      </w:pPr>
      <w:r>
        <w:rPr>
          <w:rFonts w:ascii="Liberation Serif" w:hAnsi="Liberation Serif" w:eastAsia="Liberation Serif"/>
          <w:b w:val="0"/>
          <w:i w:val="0"/>
          <w:color w:val="1C1915"/>
          <w:sz w:val="22"/>
        </w:rPr>
        <w:t>Review, account, and grow. Did the measure stay free? Did a house use it? What must the desk answer for in public? Growth is more houses able to see, not a louder claim.</w:t>
      </w:r>
    </w:p>
    <w:p>
      <w:r>
        <w:br w:type="page"/>
      </w:r>
    </w:p>
    <w:p>
      <w:pPr>
        <w:pStyle w:val="Heading1"/>
      </w:pPr>
      <w:r>
        <w:t>Part VI — The operating desk</w:t>
      </w:r>
    </w:p>
    <w:p>
      <w:pPr>
        <w:spacing w:after="160" w:before="0" w:line="269" w:lineRule="auto"/>
      </w:pPr>
      <w:r>
        <w:rPr>
          <w:rFonts w:ascii="Liberation Serif" w:hAnsi="Liberation Serif" w:eastAsia="Liberation Serif"/>
          <w:b w:val="0"/>
          <w:i w:val="0"/>
          <w:color w:val="1C1915"/>
          <w:sz w:val="22"/>
        </w:rPr>
        <w:t>Brad Treat's COO session is about leading growth through change: two altitudes at once, a manufacturing respect for variation, measures, quality, experiments, and institutional memory. The credit-union and factory examples stay in that session. What follows is the same agenda, applied to a desk that is not a plant and not a lender.</w:t>
      </w:r>
    </w:p>
    <w:p>
      <w:pPr>
        <w:pStyle w:val="Heading2"/>
      </w:pPr>
      <w:r>
        <w:t>One seat, two altitudes</w:t>
      </w:r>
    </w:p>
    <w:p>
      <w:pPr>
        <w:spacing w:after="160" w:before="0" w:line="269" w:lineRule="auto"/>
      </w:pPr>
      <w:r>
        <w:rPr>
          <w:rFonts w:ascii="Liberation Serif" w:hAnsi="Liberation Serif" w:eastAsia="Liberation Serif"/>
          <w:b w:val="0"/>
          <w:i w:val="0"/>
          <w:color w:val="1C1915"/>
          <w:sz w:val="22"/>
        </w:rPr>
        <w:t>The session draws macro strategy and operational reality both feeding the person who is responsible. On a small commons those are often one seat, and pretending otherwise creates a strategy department with nothing to operate. The discipline is the opposite: do not let the purpose speech outrun the room that works, and do not let the room invent a purpose the charter did not adopt. Macro: households that remember, and pass it on. Reality: a search box, a write-up, a share, a door that opens on a phone. Both are the job.</w:t>
      </w:r>
    </w:p>
    <w:p>
      <w:pPr>
        <w:pStyle w:val="Heading2"/>
      </w:pPr>
      <w:r>
        <w:t>Variation, and the critical few</w:t>
      </w:r>
    </w:p>
    <w:p>
      <w:pPr>
        <w:spacing w:after="160" w:before="0" w:line="269" w:lineRule="auto"/>
      </w:pPr>
      <w:r>
        <w:rPr>
          <w:rFonts w:ascii="Liberation Serif" w:hAnsi="Liberation Serif" w:eastAsia="Liberation Serif"/>
          <w:b w:val="0"/>
          <w:i w:val="0"/>
          <w:color w:val="1C1915"/>
          <w:sz w:val="22"/>
        </w:rPr>
        <w:t>Six Sigma, as the session teaches it, is a drive to reduce variation: outputs are determined by inputs, the work is data, and only a critical few inputs actually matter. The famous threshold — a process so stable that defects are counted in parts per million — is a factory's boast. This charter does not claim it. A moral reading is not a stamped part, and we will not fake a defect rate.</w:t>
      </w:r>
    </w:p>
    <w:p>
      <w:pPr>
        <w:spacing w:after="160" w:before="0" w:line="269" w:lineRule="auto"/>
      </w:pPr>
      <w:r>
        <w:rPr>
          <w:rFonts w:ascii="Liberation Serif" w:hAnsi="Liberation Serif" w:eastAsia="Liberation Serif"/>
          <w:b w:val="0"/>
          <w:i w:val="0"/>
          <w:color w:val="1C1915"/>
          <w:sz w:val="22"/>
        </w:rPr>
        <w:t>The principles still bind:</w:t>
      </w:r>
    </w:p>
    <w:p>
      <w:pPr>
        <w:pStyle w:val="ListBullet"/>
        <w:spacing w:after="60" w:before="0" w:line="259" w:lineRule="auto"/>
      </w:pPr>
      <w:r>
        <w:rPr>
          <w:rFonts w:ascii="Liberation Serif" w:hAnsi="Liberation Serif" w:eastAsia="Liberation Serif"/>
          <w:b w:val="0"/>
          <w:i w:val="0"/>
          <w:color w:val="1C1915"/>
          <w:sz w:val="22"/>
        </w:rPr>
        <w:t>Reduce variation. The same eight, in every room, on every title. A “household” that means one thing in the kitchen and another in Annie's mouth is a defect.</w:t>
      </w:r>
    </w:p>
    <w:p>
      <w:pPr>
        <w:pStyle w:val="ListBullet"/>
        <w:spacing w:after="60" w:before="0" w:line="259" w:lineRule="auto"/>
      </w:pPr>
      <w:r>
        <w:rPr>
          <w:rFonts w:ascii="Liberation Serif" w:hAnsi="Liberation Serif" w:eastAsia="Liberation Serif"/>
          <w:b w:val="0"/>
          <w:i w:val="0"/>
          <w:color w:val="1C1915"/>
          <w:sz w:val="22"/>
        </w:rPr>
        <w:t>Decide from the marks, not from the mood. A mark is 0 to 10.</w:t>
      </w:r>
    </w:p>
    <w:p>
      <w:pPr>
        <w:pStyle w:val="ListBullet"/>
        <w:spacing w:after="60" w:before="0" w:line="259" w:lineRule="auto"/>
      </w:pPr>
      <w:r>
        <w:rPr>
          <w:rFonts w:ascii="Liberation Serif" w:hAnsi="Liberation Serif" w:eastAsia="Liberation Serif"/>
          <w:b w:val="0"/>
          <w:i w:val="0"/>
          <w:color w:val="1C1915"/>
          <w:sz w:val="22"/>
        </w:rPr>
        <w:t>The output follows the input. A thin reading goes in; a bad evening-decision comes out.</w:t>
      </w:r>
    </w:p>
    <w:p>
      <w:pPr>
        <w:pStyle w:val="ListBullet"/>
        <w:spacing w:after="60" w:before="0" w:line="259" w:lineRule="auto"/>
      </w:pPr>
      <w:r>
        <w:rPr>
          <w:rFonts w:ascii="Liberation Serif" w:hAnsi="Liberation Serif" w:eastAsia="Liberation Serif"/>
          <w:b w:val="0"/>
          <w:i w:val="0"/>
          <w:color w:val="1C1915"/>
          <w:sz w:val="22"/>
        </w:rPr>
        <w:t>Only a critical few inputs matter. The eight. Not the poster, not the party, not the blood, not the fame of the maker.</w:t>
      </w:r>
    </w:p>
    <w:p>
      <w:pPr>
        <w:pStyle w:val="Heading2"/>
      </w:pPr>
      <w:r>
        <w:t>DMAIC on the score</w:t>
      </w:r>
    </w:p>
    <w:tbl>
      <w:tblPr>
        <w:tblStyle w:val="TableGrid"/>
        <w:tblW w:type="dxa" w:w="9792"/>
        <w:tblLayout w:type="fixed"/>
        <w:tblLook w:firstColumn="1" w:firstRow="1" w:lastColumn="0" w:lastRow="0" w:noHBand="0" w:noVBand="1" w:val="04A0"/>
      </w:tblPr>
      <w:tblGrid>
        <w:gridCol w:w="1872"/>
        <w:gridCol w:w="7920"/>
      </w:tblGrid>
      <w:tr>
        <w:trPr>
          <w:tblHeader/>
          <w:cantSplit/>
        </w:trPr>
        <w:tc>
          <w:tcPr>
            <w:tcW w:type="dxa" w:w="1872"/>
            <w:shd w:fill="1F6B4A" w:val="clear"/>
            <w:vAlign w:val="center"/>
          </w:tcPr>
          <w:p>
            <w:pPr>
              <w:spacing w:before="40" w:after="40" w:line="252" w:lineRule="auto"/>
            </w:pPr>
            <w:r/>
            <w:r>
              <w:rPr>
                <w:rFonts w:ascii="Liberation Sans" w:hAnsi="Liberation Sans" w:eastAsia="Liberation Sans"/>
                <w:b/>
                <w:i w:val="0"/>
                <w:color w:val="FFFFFF"/>
                <w:sz w:val="16"/>
              </w:rPr>
              <w:t>Step</w:t>
            </w:r>
          </w:p>
        </w:tc>
        <w:tc>
          <w:tcPr>
            <w:tcW w:type="dxa" w:w="7920"/>
            <w:shd w:fill="1F6B4A" w:val="clear"/>
            <w:vAlign w:val="center"/>
          </w:tcPr>
          <w:p>
            <w:pPr>
              <w:spacing w:before="40" w:after="40" w:line="252" w:lineRule="auto"/>
            </w:pPr>
            <w:r/>
            <w:r>
              <w:rPr>
                <w:rFonts w:ascii="Liberation Sans" w:hAnsi="Liberation Sans" w:eastAsia="Liberation Sans"/>
                <w:b/>
                <w:i w:val="0"/>
                <w:color w:val="FFFFFF"/>
                <w:sz w:val="16"/>
              </w:rPr>
              <w:t>On this desk</w:t>
            </w:r>
          </w:p>
        </w:tc>
      </w:tr>
      <w:tr>
        <w:trPr>
          <w:cantSplit/>
        </w:trPr>
        <w:tc>
          <w:tcPr>
            <w:tcW w:type="dxa" w:w="1872"/>
            <w:shd w:fill="F7F4EE" w:val="clear"/>
            <w:vAlign w:val="center"/>
          </w:tcPr>
          <w:p>
            <w:pPr>
              <w:spacing w:before="40" w:after="40" w:line="252" w:lineRule="auto"/>
            </w:pPr>
            <w:r/>
            <w:r>
              <w:rPr>
                <w:rFonts w:ascii="Liberation Serif" w:hAnsi="Liberation Serif" w:eastAsia="Liberation Serif"/>
                <w:b w:val="0"/>
                <w:i w:val="0"/>
                <w:color w:val="1C1915"/>
                <w:sz w:val="16"/>
              </w:rPr>
              <w:t>Define</w:t>
            </w:r>
          </w:p>
        </w:tc>
        <w:tc>
          <w:tcPr>
            <w:tcW w:type="dxa" w:w="7920"/>
            <w:shd w:fill="F7F4EE" w:val="clear"/>
            <w:vAlign w:val="center"/>
          </w:tcPr>
          <w:p>
            <w:pPr>
              <w:spacing w:before="40" w:after="40" w:line="252" w:lineRule="auto"/>
            </w:pPr>
            <w:r/>
            <w:r>
              <w:rPr>
                <w:rFonts w:ascii="Liberation Serif" w:hAnsi="Liberation Serif" w:eastAsia="Liberation Serif"/>
                <w:b w:val="0"/>
                <w:i w:val="0"/>
                <w:color w:val="1C1915"/>
                <w:sz w:val="16"/>
              </w:rPr>
              <w:t>A score a house can use before the evening is spent. Not a complete criticism of the culture. Not a ranking of people.</w:t>
            </w:r>
          </w:p>
        </w:tc>
      </w:tr>
      <w:tr>
        <w:trPr>
          <w:cantSplit/>
        </w:trPr>
        <w:tc>
          <w:tcPr>
            <w:tcW w:type="dxa" w:w="1872"/>
            <w:shd w:fill="FFFFFF" w:val="clear"/>
            <w:vAlign w:val="center"/>
          </w:tcPr>
          <w:p>
            <w:pPr>
              <w:spacing w:before="40" w:after="40" w:line="252" w:lineRule="auto"/>
            </w:pPr>
            <w:r/>
            <w:r>
              <w:rPr>
                <w:rFonts w:ascii="Liberation Serif" w:hAnsi="Liberation Serif" w:eastAsia="Liberation Serif"/>
                <w:b w:val="0"/>
                <w:i w:val="0"/>
                <w:color w:val="1C1915"/>
                <w:sz w:val="16"/>
              </w:rPr>
              <w:t>Measure</w:t>
            </w:r>
          </w:p>
        </w:tc>
        <w:tc>
          <w:tcPr>
            <w:tcW w:type="dxa" w:w="7920"/>
            <w:shd w:fill="FFFFFF" w:val="clear"/>
            <w:vAlign w:val="center"/>
          </w:tcPr>
          <w:p>
            <w:pPr>
              <w:spacing w:before="40" w:after="40" w:line="252" w:lineRule="auto"/>
            </w:pPr>
            <w:r/>
            <w:r>
              <w:rPr>
                <w:rFonts w:ascii="Liberation Serif" w:hAnsi="Liberation Serif" w:eastAsia="Liberation Serif"/>
                <w:b w:val="0"/>
                <w:i w:val="0"/>
                <w:color w:val="1C1915"/>
                <w:sz w:val="16"/>
              </w:rPr>
              <w:t>Eight marks. Overall equals the average, times ten, rounded. Bands at 80, 65, and 45. The arithmetic is in Part X and in the rubric on the desk.</w:t>
            </w:r>
          </w:p>
        </w:tc>
      </w:tr>
      <w:tr>
        <w:trPr>
          <w:cantSplit/>
        </w:trPr>
        <w:tc>
          <w:tcPr>
            <w:tcW w:type="dxa" w:w="1872"/>
            <w:shd w:fill="F7F4EE" w:val="clear"/>
            <w:vAlign w:val="center"/>
          </w:tcPr>
          <w:p>
            <w:pPr>
              <w:spacing w:before="40" w:after="40" w:line="252" w:lineRule="auto"/>
            </w:pPr>
            <w:r/>
            <w:r>
              <w:rPr>
                <w:rFonts w:ascii="Liberation Serif" w:hAnsi="Liberation Serif" w:eastAsia="Liberation Serif"/>
                <w:b w:val="0"/>
                <w:i w:val="0"/>
                <w:color w:val="1C1915"/>
                <w:sz w:val="16"/>
              </w:rPr>
              <w:t>Analyze</w:t>
            </w:r>
          </w:p>
        </w:tc>
        <w:tc>
          <w:tcPr>
            <w:tcW w:type="dxa" w:w="7920"/>
            <w:shd w:fill="F7F4EE" w:val="clear"/>
            <w:vAlign w:val="center"/>
          </w:tcPr>
          <w:p>
            <w:pPr>
              <w:spacing w:before="40" w:after="40" w:line="252" w:lineRule="auto"/>
            </w:pPr>
            <w:r/>
            <w:r>
              <w:rPr>
                <w:rFonts w:ascii="Liberation Serif" w:hAnsi="Liberation Serif" w:eastAsia="Liberation Serif"/>
                <w:b w:val="0"/>
                <w:i w:val="0"/>
                <w:color w:val="1C1915"/>
                <w:sz w:val="16"/>
              </w:rPr>
              <w:t>Where the write-up is thin. Where a house asked for stars because the eight were not yet clear. Where one virtue is doing all the work and the other seven were waved through.</w:t>
            </w:r>
          </w:p>
        </w:tc>
      </w:tr>
      <w:tr>
        <w:trPr>
          <w:cantSplit/>
        </w:trPr>
        <w:tc>
          <w:tcPr>
            <w:tcW w:type="dxa" w:w="1872"/>
            <w:shd w:fill="FFFFFF" w:val="clear"/>
            <w:vAlign w:val="center"/>
          </w:tcPr>
          <w:p>
            <w:pPr>
              <w:spacing w:before="40" w:after="40" w:line="252" w:lineRule="auto"/>
            </w:pPr>
            <w:r/>
            <w:r>
              <w:rPr>
                <w:rFonts w:ascii="Liberation Serif" w:hAnsi="Liberation Serif" w:eastAsia="Liberation Serif"/>
                <w:b w:val="0"/>
                <w:i w:val="0"/>
                <w:color w:val="1C1915"/>
                <w:sz w:val="16"/>
              </w:rPr>
              <w:t>Improve</w:t>
            </w:r>
          </w:p>
        </w:tc>
        <w:tc>
          <w:tcPr>
            <w:tcW w:type="dxa" w:w="7920"/>
            <w:shd w:fill="FFFFFF" w:val="clear"/>
            <w:vAlign w:val="center"/>
          </w:tcPr>
          <w:p>
            <w:pPr>
              <w:spacing w:before="40" w:after="40" w:line="252" w:lineRule="auto"/>
            </w:pPr>
            <w:r/>
            <w:r>
              <w:rPr>
                <w:rFonts w:ascii="Liberation Serif" w:hAnsi="Liberation Serif" w:eastAsia="Liberation Serif"/>
                <w:b w:val="0"/>
                <w:i w:val="0"/>
                <w:color w:val="1C1915"/>
                <w:sz w:val="16"/>
              </w:rPr>
              <w:t>Clearer asks. The “not” line on each virtue, so a scorer cannot hide. Annie, against the same eight. A card that is easy to share.</w:t>
            </w:r>
          </w:p>
        </w:tc>
      </w:tr>
      <w:tr>
        <w:trPr>
          <w:cantSplit/>
        </w:trPr>
        <w:tc>
          <w:tcPr>
            <w:tcW w:type="dxa" w:w="1872"/>
            <w:shd w:fill="F7F4EE" w:val="clear"/>
            <w:vAlign w:val="center"/>
          </w:tcPr>
          <w:p>
            <w:pPr>
              <w:spacing w:before="40" w:after="40" w:line="252" w:lineRule="auto"/>
            </w:pPr>
            <w:r/>
            <w:r>
              <w:rPr>
                <w:rFonts w:ascii="Liberation Serif" w:hAnsi="Liberation Serif" w:eastAsia="Liberation Serif"/>
                <w:b w:val="0"/>
                <w:i w:val="0"/>
                <w:color w:val="1C1915"/>
                <w:sz w:val="16"/>
              </w:rPr>
              <w:t>Control</w:t>
            </w:r>
          </w:p>
        </w:tc>
        <w:tc>
          <w:tcPr>
            <w:tcW w:type="dxa" w:w="7920"/>
            <w:shd w:fill="F7F4EE" w:val="clear"/>
            <w:vAlign w:val="center"/>
          </w:tcPr>
          <w:p>
            <w:pPr>
              <w:spacing w:before="40" w:after="40" w:line="252" w:lineRule="auto"/>
            </w:pPr>
            <w:r/>
            <w:r>
              <w:rPr>
                <w:rFonts w:ascii="Liberation Serif" w:hAnsi="Liberation Serif" w:eastAsia="Liberation Serif"/>
                <w:b w:val="0"/>
                <w:i w:val="0"/>
                <w:color w:val="1C1915"/>
                <w:sz w:val="16"/>
              </w:rPr>
              <w:t>One rubric. No room grows a ninth virtue. A correction is public. The charter's amendment rule is the control plan for the values themselves.</w:t>
            </w:r>
          </w:p>
        </w:tc>
      </w:tr>
    </w:tbl>
    <w:p>
      <w:pPr>
        <w:spacing w:after="120" w:before="40"/>
      </w:pPr>
    </w:p>
    <w:p>
      <w:pPr>
        <w:pStyle w:val="Heading2"/>
      </w:pPr>
      <w:r>
        <w:t>The metric</w:t>
      </w:r>
    </w:p>
    <w:p>
      <w:pPr>
        <w:spacing w:after="160" w:before="0" w:line="269" w:lineRule="auto"/>
      </w:pPr>
      <w:r>
        <w:rPr>
          <w:rFonts w:ascii="Liberation Serif" w:hAnsi="Liberation Serif" w:eastAsia="Liberation Serif"/>
          <w:b w:val="0"/>
          <w:i w:val="0"/>
          <w:color w:val="1C1915"/>
          <w:sz w:val="22"/>
        </w:rPr>
        <w:t>The session describes a metric worth having: simple enough to share, available immediately, actionable, comparable from one case to the next, and fundamental rather than decorative. The 0–100 score is that metric. It is the one number a house says out loud. Do not build a dashboard that replaces it. Leading signs that the desk is working: a card shared, and a return to the house. A larger shelf is a following sign. If the shelf leads and the house does not, we are collecting, not serving.</w:t>
      </w:r>
    </w:p>
    <w:p>
      <w:pPr>
        <w:pStyle w:val="Heading2"/>
      </w:pPr>
      <w:r>
        <w:t>In the house, or hired</w:t>
      </w:r>
    </w:p>
    <w:p>
      <w:pPr>
        <w:spacing w:after="160" w:before="0" w:line="269" w:lineRule="auto"/>
      </w:pPr>
      <w:r>
        <w:rPr>
          <w:rFonts w:ascii="Liberation Serif" w:hAnsi="Liberation Serif" w:eastAsia="Liberation Serif"/>
          <w:b w:val="0"/>
          <w:i w:val="0"/>
          <w:color w:val="1C1915"/>
          <w:sz w:val="22"/>
        </w:rPr>
        <w:t>The rubric and the voice of the desk stay in the house. They are the competence. Hosting, and the machinery that helps a first draft along, may be hired. The number cannot be sold as the price of that hiring. If a vendor's terms require the household's attention, or a softer mark, the vendor is the wrong vendor. The bottleneck is not the search box. The box is allowed to be fast. The bottleneck is a write-up a house can trust. Staff the trust. Do not staff a second search box and call it growth.</w:t>
      </w:r>
    </w:p>
    <w:p>
      <w:pPr>
        <w:pStyle w:val="Heading2"/>
      </w:pPr>
      <w:r>
        <w:t>A sandbox, and a low mark that is not a scolding</w:t>
      </w:r>
    </w:p>
    <w:p>
      <w:pPr>
        <w:spacing w:after="160" w:before="0" w:line="269" w:lineRule="auto"/>
      </w:pPr>
      <w:r>
        <w:rPr>
          <w:rFonts w:ascii="Liberation Serif" w:hAnsi="Liberation Serif" w:eastAsia="Liberation Serif"/>
          <w:b w:val="0"/>
          <w:i w:val="0"/>
          <w:color w:val="1C1915"/>
          <w:sz w:val="22"/>
        </w:rPr>
        <w:t>The House Trail is a wagon game: practice at keeping a bad story out, without spending the real evening. Guild votes are a sandbox for what is measured next. A low score inside the game is practice. Psychological safety, in the sense the session takes from the research on teams, means a person can tell the truth without being cast out. On this desk the truth is often a low number. The parent who already pressed play is not the defect. The story is what was measured. “Watch awake” is a way to stay in the house. “Leave it” is a way to skip an evening. Neither is a verdict on the people.</w:t>
      </w:r>
    </w:p>
    <w:p>
      <w:pPr>
        <w:pStyle w:val="Heading2"/>
      </w:pPr>
      <w:r>
        <w:t>Do not build the second rating site</w:t>
      </w:r>
    </w:p>
    <w:p>
      <w:pPr>
        <w:spacing w:after="160" w:before="0" w:line="269" w:lineRule="auto"/>
      </w:pPr>
      <w:r>
        <w:rPr>
          <w:rFonts w:ascii="Liberation Serif" w:hAnsi="Liberation Serif" w:eastAsia="Liberation Serif"/>
          <w:b w:val="0"/>
          <w:i w:val="0"/>
          <w:color w:val="1C1915"/>
          <w:sz w:val="22"/>
        </w:rPr>
        <w:t>The session's lesson from a famous failed device is that a miss can still fund the real category, if the miss is not repeated as the strategy. The real category here is the measure. A second site of stars, a leaderboard of makers, a score of blood, or a score of party would be the failed device built again on purpose. If a room does not help a house see, close the room. Do not stand a star system up beside the eight “just in case.”</w:t>
      </w:r>
    </w:p>
    <w:p>
      <w:pPr>
        <w:pStyle w:val="Heading2"/>
      </w:pPr>
      <w:r>
        <w:t>One experiment, stated as a hypothesis, not as a result</w:t>
      </w:r>
    </w:p>
    <w:p>
      <w:pPr>
        <w:spacing w:after="160" w:before="0" w:line="269" w:lineRule="auto"/>
      </w:pPr>
      <w:r>
        <w:rPr>
          <w:rFonts w:ascii="Liberation Serif" w:hAnsi="Liberation Serif" w:eastAsia="Liberation Serif"/>
          <w:b w:val="0"/>
          <w:i w:val="0"/>
          <w:color w:val="1C1915"/>
          <w:sz w:val="22"/>
        </w:rPr>
        <w:t>The session asks for a canvas: hypothesis, test, metric, and the rule for changing your mind. This is an illustration. It is not a claimed study and not a number we measured.</w:t>
      </w:r>
    </w:p>
    <w:p>
      <w:pPr>
        <w:pStyle w:val="ListBullet"/>
        <w:spacing w:after="60" w:before="0" w:line="259" w:lineRule="auto"/>
      </w:pPr>
      <w:r>
        <w:rPr>
          <w:rFonts w:ascii="Liberation Serif" w:hAnsi="Liberation Serif" w:eastAsia="Liberation Serif"/>
          <w:b w:val="0"/>
          <w:i w:val="0"/>
          <w:color w:val="1C1915"/>
          <w:sz w:val="22"/>
        </w:rPr>
        <w:t>Hypothesis. A parent will paste a title and share the card with another house.</w:t>
      </w:r>
    </w:p>
    <w:p>
      <w:pPr>
        <w:pStyle w:val="ListBullet"/>
        <w:spacing w:after="60" w:before="0" w:line="259" w:lineRule="auto"/>
      </w:pPr>
      <w:r>
        <w:rPr>
          <w:rFonts w:ascii="Liberation Serif" w:hAnsi="Liberation Serif" w:eastAsia="Liberation Serif"/>
          <w:b w:val="0"/>
          <w:i w:val="0"/>
          <w:color w:val="1C1915"/>
          <w:sz w:val="22"/>
        </w:rPr>
        <w:t>Test. The share on the desk, and whether the card is intelligible without a speech attached.</w:t>
      </w:r>
    </w:p>
    <w:p>
      <w:pPr>
        <w:pStyle w:val="ListBullet"/>
        <w:spacing w:after="60" w:before="0" w:line="259" w:lineRule="auto"/>
      </w:pPr>
      <w:r>
        <w:rPr>
          <w:rFonts w:ascii="Liberation Serif" w:hAnsi="Liberation Serif" w:eastAsia="Liberation Serif"/>
          <w:b w:val="0"/>
          <w:i w:val="0"/>
          <w:color w:val="1C1915"/>
          <w:sz w:val="22"/>
        </w:rPr>
        <w:t>Metric. Shares, and a later return to Your house. Not raw visits. A visit that does not come back is curiosity.</w:t>
      </w:r>
    </w:p>
    <w:p>
      <w:pPr>
        <w:pStyle w:val="ListBullet"/>
        <w:spacing w:after="60" w:before="0" w:line="259" w:lineRule="auto"/>
      </w:pPr>
      <w:r>
        <w:rPr>
          <w:rFonts w:ascii="Liberation Serif" w:hAnsi="Liberation Serif" w:eastAsia="Liberation Serif"/>
          <w:b w:val="0"/>
          <w:i w:val="0"/>
          <w:color w:val="1C1915"/>
          <w:sz w:val="22"/>
        </w:rPr>
        <w:t>Rule for changing our mind. If houses want stars instead of the eight, change the explanation and the examples. Do not change the values. If they cannot find the door, fix the door. If they will only stay if we sell the attention, let them go.</w:t>
      </w:r>
    </w:p>
    <w:p>
      <w:pPr>
        <w:pStyle w:val="Heading2"/>
      </w:pPr>
      <w:r>
        <w:t>Quality, in plain language</w:t>
      </w:r>
    </w:p>
    <w:p>
      <w:pPr>
        <w:spacing w:after="160" w:before="0" w:line="269" w:lineRule="auto"/>
      </w:pPr>
      <w:r>
        <w:rPr>
          <w:rFonts w:ascii="Liberation Serif" w:hAnsi="Liberation Serif" w:eastAsia="Liberation Serif"/>
          <w:b w:val="0"/>
          <w:i w:val="0"/>
          <w:color w:val="1C1915"/>
          <w:sz w:val="22"/>
        </w:rPr>
        <w:t>Deming's constancy of purpose is Article VI and Article X. Drive out fear: a honest low mark is safe to publish. Break the barriers between rooms: one rubric. Remove slogans that the desk does not cash. “Live Historic” is cashed every time Let's Go returns a number.</w:t>
      </w:r>
    </w:p>
    <w:p>
      <w:pPr>
        <w:spacing w:after="160" w:before="0" w:line="269" w:lineRule="auto"/>
      </w:pPr>
      <w:r>
        <w:rPr>
          <w:rFonts w:ascii="Liberation Serif" w:hAnsi="Liberation Serif" w:eastAsia="Liberation Serif"/>
          <w:b w:val="0"/>
          <w:i w:val="0"/>
          <w:color w:val="1C1915"/>
          <w:sz w:val="22"/>
        </w:rPr>
        <w:t>Juran's trilogy, translated: plan the quality in the rubric, control it by using the same eight, improve it by clearer asks and corrected write-ups. Improvement is not a softer mark.</w:t>
      </w:r>
    </w:p>
    <w:p>
      <w:pPr>
        <w:spacing w:after="160" w:before="0" w:line="269" w:lineRule="auto"/>
      </w:pPr>
      <w:r>
        <w:rPr>
          <w:rFonts w:ascii="Liberation Serif" w:hAnsi="Liberation Serif" w:eastAsia="Liberation Serif"/>
          <w:b w:val="0"/>
          <w:i w:val="0"/>
          <w:color w:val="1C1915"/>
          <w:sz w:val="22"/>
        </w:rPr>
        <w:t>Garvin's dimensions, applied to a desk rather than a manufactured object:</w:t>
      </w:r>
    </w:p>
    <w:tbl>
      <w:tblPr>
        <w:tblStyle w:val="TableGrid"/>
        <w:tblW w:type="dxa" w:w="9792"/>
        <w:tblLayout w:type="fixed"/>
        <w:tblLook w:firstColumn="1" w:firstRow="1" w:lastColumn="0" w:lastRow="0" w:noHBand="0" w:noVBand="1" w:val="04A0"/>
      </w:tblPr>
      <w:tblGrid>
        <w:gridCol w:w="2304"/>
        <w:gridCol w:w="7488"/>
      </w:tblGrid>
      <w:tr>
        <w:trPr>
          <w:tblHeader/>
          <w:cantSplit/>
        </w:trPr>
        <w:tc>
          <w:tcPr>
            <w:tcW w:type="dxa" w:w="2304"/>
            <w:shd w:fill="1F6B4A" w:val="clear"/>
            <w:vAlign w:val="center"/>
          </w:tcPr>
          <w:p>
            <w:pPr>
              <w:spacing w:before="40" w:after="40" w:line="252" w:lineRule="auto"/>
            </w:pPr>
            <w:r/>
            <w:r>
              <w:rPr>
                <w:rFonts w:ascii="Liberation Sans" w:hAnsi="Liberation Sans" w:eastAsia="Liberation Sans"/>
                <w:b/>
                <w:i w:val="0"/>
                <w:color w:val="FFFFFF"/>
                <w:sz w:val="16"/>
              </w:rPr>
              <w:t>Dimension</w:t>
            </w:r>
          </w:p>
        </w:tc>
        <w:tc>
          <w:tcPr>
            <w:tcW w:type="dxa" w:w="7488"/>
            <w:shd w:fill="1F6B4A" w:val="clear"/>
            <w:vAlign w:val="center"/>
          </w:tcPr>
          <w:p>
            <w:pPr>
              <w:spacing w:before="40" w:after="40" w:line="252" w:lineRule="auto"/>
            </w:pPr>
            <w:r/>
            <w:r>
              <w:rPr>
                <w:rFonts w:ascii="Liberation Sans" w:hAnsi="Liberation Sans" w:eastAsia="Liberation Sans"/>
                <w:b/>
                <w:i w:val="0"/>
                <w:color w:val="FFFFFF"/>
                <w:sz w:val="16"/>
              </w:rPr>
              <w:t>What quality means here</w:t>
            </w:r>
          </w:p>
        </w:tc>
      </w:tr>
      <w:tr>
        <w:trPr>
          <w:cantSplit/>
        </w:trPr>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t>Performance</w:t>
            </w:r>
          </w:p>
        </w:tc>
        <w:tc>
          <w:tcPr>
            <w:tcW w:type="dxa" w:w="7488"/>
            <w:shd w:fill="F7F4EE" w:val="clear"/>
            <w:vAlign w:val="center"/>
          </w:tcPr>
          <w:p>
            <w:pPr>
              <w:spacing w:before="40" w:after="40" w:line="252" w:lineRule="auto"/>
            </w:pPr>
            <w:r/>
            <w:r>
              <w:rPr>
                <w:rFonts w:ascii="Liberation Serif" w:hAnsi="Liberation Serif" w:eastAsia="Liberation Serif"/>
                <w:b w:val="0"/>
                <w:i w:val="0"/>
                <w:color w:val="1C1915"/>
                <w:sz w:val="16"/>
              </w:rPr>
              <w:t>A number arrives, and a house can act on it.</w:t>
            </w:r>
          </w:p>
        </w:tc>
      </w:tr>
      <w:tr>
        <w:trPr>
          <w:cantSplit/>
        </w:trPr>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t>Features</w:t>
            </w:r>
          </w:p>
        </w:tc>
        <w:tc>
          <w:tcPr>
            <w:tcW w:type="dxa" w:w="7488"/>
            <w:shd w:fill="FFFFFF" w:val="clear"/>
            <w:vAlign w:val="center"/>
          </w:tcPr>
          <w:p>
            <w:pPr>
              <w:spacing w:before="40" w:after="40" w:line="252" w:lineRule="auto"/>
            </w:pPr>
            <w:r/>
            <w:r>
              <w:rPr>
                <w:rFonts w:ascii="Liberation Serif" w:hAnsi="Liberation Serif" w:eastAsia="Liberation Serif"/>
                <w:b w:val="0"/>
                <w:i w:val="0"/>
                <w:color w:val="1C1915"/>
                <w:sz w:val="16"/>
              </w:rPr>
              <w:t>The rooms in Part VIII. Features are hospitality. They are not a substitute for the number.</w:t>
            </w:r>
          </w:p>
        </w:tc>
      </w:tr>
      <w:tr>
        <w:trPr>
          <w:cantSplit/>
        </w:trPr>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t>Reliability</w:t>
            </w:r>
          </w:p>
        </w:tc>
        <w:tc>
          <w:tcPr>
            <w:tcW w:type="dxa" w:w="7488"/>
            <w:shd w:fill="F7F4EE" w:val="clear"/>
            <w:vAlign w:val="center"/>
          </w:tcPr>
          <w:p>
            <w:pPr>
              <w:spacing w:before="40" w:after="40" w:line="252" w:lineRule="auto"/>
            </w:pPr>
            <w:r/>
            <w:r>
              <w:rPr>
                <w:rFonts w:ascii="Liberation Serif" w:hAnsi="Liberation Serif" w:eastAsia="Liberation Serif"/>
                <w:b w:val="0"/>
                <w:i w:val="0"/>
                <w:color w:val="1C1915"/>
                <w:sz w:val="16"/>
              </w:rPr>
              <w:t>The same title meets the same standard tomorrow. The arithmetic does not drift.</w:t>
            </w:r>
          </w:p>
        </w:tc>
      </w:tr>
      <w:tr>
        <w:trPr>
          <w:cantSplit/>
        </w:trPr>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t>Conformance</w:t>
            </w:r>
          </w:p>
        </w:tc>
        <w:tc>
          <w:tcPr>
            <w:tcW w:type="dxa" w:w="7488"/>
            <w:shd w:fill="FFFFFF" w:val="clear"/>
            <w:vAlign w:val="center"/>
          </w:tcPr>
          <w:p>
            <w:pPr>
              <w:spacing w:before="40" w:after="40" w:line="252" w:lineRule="auto"/>
            </w:pPr>
            <w:r/>
            <w:r>
              <w:rPr>
                <w:rFonts w:ascii="Liberation Serif" w:hAnsi="Liberation Serif" w:eastAsia="Liberation Serif"/>
                <w:b w:val="0"/>
                <w:i w:val="0"/>
                <w:color w:val="1C1915"/>
                <w:sz w:val="16"/>
              </w:rPr>
              <w:t>The score matches the published asks, including the “not.”</w:t>
            </w:r>
          </w:p>
        </w:tc>
      </w:tr>
      <w:tr>
        <w:trPr>
          <w:cantSplit/>
        </w:trPr>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t>Durability</w:t>
            </w:r>
          </w:p>
        </w:tc>
        <w:tc>
          <w:tcPr>
            <w:tcW w:type="dxa" w:w="7488"/>
            <w:shd w:fill="F7F4EE" w:val="clear"/>
            <w:vAlign w:val="center"/>
          </w:tcPr>
          <w:p>
            <w:pPr>
              <w:spacing w:before="40" w:after="40" w:line="252" w:lineRule="auto"/>
            </w:pPr>
            <w:r/>
            <w:r>
              <w:rPr>
                <w:rFonts w:ascii="Liberation Serif" w:hAnsi="Liberation Serif" w:eastAsia="Liberation Serif"/>
                <w:b w:val="0"/>
                <w:i w:val="0"/>
                <w:color w:val="1C1915"/>
                <w:sz w:val="16"/>
              </w:rPr>
              <w:t>The eight still make sense in twenty years. That is the test of a value against a feature.</w:t>
            </w:r>
          </w:p>
        </w:tc>
      </w:tr>
      <w:tr>
        <w:trPr>
          <w:cantSplit/>
        </w:trPr>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t>Serviceability</w:t>
            </w:r>
          </w:p>
        </w:tc>
        <w:tc>
          <w:tcPr>
            <w:tcW w:type="dxa" w:w="7488"/>
            <w:shd w:fill="FFFFFF" w:val="clear"/>
            <w:vAlign w:val="center"/>
          </w:tcPr>
          <w:p>
            <w:pPr>
              <w:spacing w:before="40" w:after="40" w:line="252" w:lineRule="auto"/>
            </w:pPr>
            <w:r/>
            <w:r>
              <w:rPr>
                <w:rFonts w:ascii="Liberation Serif" w:hAnsi="Liberation Serif" w:eastAsia="Liberation Serif"/>
                <w:b w:val="0"/>
                <w:i w:val="0"/>
                <w:color w:val="1C1915"/>
                <w:sz w:val="16"/>
              </w:rPr>
              <w:t>A house can read the rubric, ask Annie, and keep a commonplace on its own device.</w:t>
            </w:r>
          </w:p>
        </w:tc>
      </w:tr>
      <w:tr>
        <w:trPr>
          <w:cantSplit/>
        </w:trPr>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t>Aesthetics</w:t>
            </w:r>
          </w:p>
        </w:tc>
        <w:tc>
          <w:tcPr>
            <w:tcW w:type="dxa" w:w="7488"/>
            <w:shd w:fill="F7F4EE" w:val="clear"/>
            <w:vAlign w:val="center"/>
          </w:tcPr>
          <w:p>
            <w:pPr>
              <w:spacing w:before="40" w:after="40" w:line="252" w:lineRule="auto"/>
            </w:pPr>
            <w:r/>
            <w:r>
              <w:rPr>
                <w:rFonts w:ascii="Liberation Serif" w:hAnsi="Liberation Serif" w:eastAsia="Liberation Serif"/>
                <w:b w:val="0"/>
                <w:i w:val="0"/>
                <w:color w:val="1C1915"/>
                <w:sz w:val="16"/>
              </w:rPr>
              <w:t>The pine, the type, the quiet page. Beauty is how a house is welcomed. It is not a costume of 1800.</w:t>
            </w:r>
          </w:p>
        </w:tc>
      </w:tr>
      <w:tr>
        <w:trPr>
          <w:cantSplit/>
        </w:trPr>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t>Perceived quality</w:t>
            </w:r>
          </w:p>
        </w:tc>
        <w:tc>
          <w:tcPr>
            <w:tcW w:type="dxa" w:w="7488"/>
            <w:shd w:fill="FFFFFF" w:val="clear"/>
            <w:vAlign w:val="center"/>
          </w:tcPr>
          <w:p>
            <w:pPr>
              <w:spacing w:before="40" w:after="40" w:line="252" w:lineRule="auto"/>
            </w:pPr>
            <w:r/>
            <w:r>
              <w:rPr>
                <w:rFonts w:ascii="Liberation Serif" w:hAnsi="Liberation Serif" w:eastAsia="Liberation Serif"/>
                <w:b w:val="0"/>
                <w:i w:val="0"/>
                <w:color w:val="1C1915"/>
                <w:sz w:val="16"/>
              </w:rPr>
              <w:t>Trust, because the method is on the table and a thin reading can be corrected in public.</w:t>
            </w:r>
          </w:p>
        </w:tc>
      </w:tr>
    </w:tbl>
    <w:p>
      <w:pPr>
        <w:spacing w:after="120" w:before="40"/>
      </w:pPr>
    </w:p>
    <w:p>
      <w:pPr>
        <w:pStyle w:val="Heading2"/>
      </w:pPr>
      <w:r>
        <w:t>The work of the people, and the memory of the house</w:t>
      </w:r>
    </w:p>
    <w:p>
      <w:pPr>
        <w:spacing w:after="160" w:before="0" w:line="269" w:lineRule="auto"/>
      </w:pPr>
      <w:r>
        <w:rPr>
          <w:rFonts w:ascii="Liberation Serif" w:hAnsi="Liberation Serif" w:eastAsia="Liberation Serif"/>
          <w:b w:val="0"/>
          <w:i w:val="0"/>
          <w:color w:val="1C1915"/>
          <w:sz w:val="22"/>
        </w:rPr>
        <w:t>Job design, from the session: enlargement means a steward who can both find the story and explain the mark; rotation means more than one reader in the guild; enrichment means the authority to hold a mark and say why. The golden rule of the desk: score the story you would be willing to have scored for your own evening.</w:t>
      </w:r>
    </w:p>
    <w:p>
      <w:pPr>
        <w:spacing w:after="160" w:before="0" w:line="269" w:lineRule="auto"/>
      </w:pPr>
      <w:r>
        <w:rPr>
          <w:rFonts w:ascii="Liberation Serif" w:hAnsi="Liberation Serif" w:eastAsia="Liberation Serif"/>
          <w:b w:val="0"/>
          <w:i w:val="0"/>
          <w:color w:val="1C1915"/>
          <w:sz w:val="22"/>
        </w:rPr>
        <w:t>If the seat is reviewed, review it on four connections and not on a growth target that eats the free measure: connected to the purpose, to the house, to the eight, and to the next house.</w:t>
      </w:r>
    </w:p>
    <w:p>
      <w:pPr>
        <w:spacing w:after="160" w:before="0" w:line="269" w:lineRule="auto"/>
      </w:pPr>
      <w:r>
        <w:rPr>
          <w:rFonts w:ascii="Liberation Serif" w:hAnsi="Liberation Serif" w:eastAsia="Liberation Serif"/>
          <w:b w:val="0"/>
          <w:i w:val="0"/>
          <w:color w:val="1C1915"/>
          <w:sz w:val="22"/>
        </w:rPr>
        <w:t>Growth that complies with the charter is growth in shares of the card and in houses sitting down. It is not a new line of business. Institutional memory is already built, and it should be guarded: the commonplace on the device, the homestead, the family tree, the Nation Trail kept by year. A commons that remembers only the last login has no inheritance to pass on. Memory is an operating system, not a sentiment.</w:t>
      </w:r>
    </w:p>
    <w:p>
      <w:pPr>
        <w:spacing w:after="160" w:before="0" w:line="269" w:lineRule="auto"/>
      </w:pPr>
      <w:r>
        <w:rPr>
          <w:rFonts w:ascii="Liberation Serif" w:hAnsi="Liberation Serif" w:eastAsia="Liberation Serif"/>
          <w:b w:val="0"/>
          <w:i w:val="0"/>
          <w:color w:val="1C1915"/>
          <w:sz w:val="22"/>
        </w:rPr>
        <w:t>The desk itself is the system, in this order, and Part VIII shows it: search, then measure, then the house, then the trail, then the kitchen, then the commons, then Annie. Everything else is a door off that hall. If the hall is sound, the doors can be plain.</w:t>
      </w:r>
    </w:p>
    <w:p>
      <w:r>
        <w:br w:type="page"/>
      </w:r>
    </w:p>
    <w:p>
      <w:pPr>
        <w:pStyle w:val="Heading1"/>
      </w:pPr>
      <w:r>
        <w:t>Part VII — The steward of the cost</w:t>
      </w:r>
    </w:p>
    <w:p>
      <w:pPr>
        <w:spacing w:after="160" w:before="0" w:line="269" w:lineRule="auto"/>
      </w:pPr>
      <w:r>
        <w:rPr>
          <w:rFonts w:ascii="Liberation Serif" w:hAnsi="Liberation Serif" w:eastAsia="Liberation Serif"/>
          <w:b w:val="0"/>
          <w:i w:val="0"/>
          <w:color w:val="1C1915"/>
          <w:sz w:val="22"/>
        </w:rPr>
        <w:t>Professor Drew Pascarella's CFO session asks five things of a credit-union leader: how the institution makes money, what keeps a CFO up at night, which issues are current, what you plan to do, and how a colleague can help. The famous line of that world is “not for profit, not for charity, but for service.” Price covers the operation, capital is reserved, people and tools are kept sound, and the excess goes back to the member-owners.</w:t>
      </w:r>
    </w:p>
    <w:p>
      <w:pPr>
        <w:spacing w:after="160" w:before="0" w:line="269" w:lineRule="auto"/>
      </w:pPr>
      <w:r>
        <w:rPr>
          <w:rFonts w:ascii="Liberation Serif" w:hAnsi="Liberation Serif" w:eastAsia="Liberation Serif"/>
          <w:b w:val="0"/>
          <w:i w:val="0"/>
          <w:color w:val="1C1915"/>
          <w:sz w:val="22"/>
        </w:rPr>
        <w:t>That world borrows short and lends long. The spread is the business, and the balance sheet is the business. This desk is not a credit union. The interest spread does not apply, and this part will not invent one. The sentence we do take is the moral of the line: you charge, or you ask, only enough to do the service; you keep a reserve; you do not enrich a private owner; what is left improves the service.</w:t>
      </w:r>
    </w:p>
    <w:p>
      <w:pPr>
        <w:pStyle w:val="Heading2"/>
      </w:pPr>
      <w:r>
        <w:t>How the cost is met</w:t>
      </w:r>
    </w:p>
    <w:p>
      <w:pPr>
        <w:spacing w:after="160" w:before="0" w:line="269" w:lineRule="auto"/>
      </w:pPr>
      <w:r>
        <w:rPr>
          <w:rFonts w:ascii="Liberation Serif" w:hAnsi="Liberation Serif" w:eastAsia="Liberation Serif"/>
          <w:b w:val="0"/>
          <w:i w:val="0"/>
          <w:color w:val="1C1915"/>
          <w:sz w:val="22"/>
        </w:rPr>
        <w:t>The measure stays free. That is the public good, in the same way service — not a shareholder — is the reason for a credit union. Optional support from a house, and gifts, may cover hosting, the tools, and the time of a careful write-up. They are priced, in spirit, the way the session says a credit union prices: cover the cost, keep a reserve, invest in the people and the tools that make the service true, and return the surplus. The return is not a dividend and not a better “rate.” The return is that the measure remains free, and the desk gets better. A gift does not buy a mark.</w:t>
      </w:r>
    </w:p>
    <w:p>
      <w:pPr>
        <w:pStyle w:val="Heading2"/>
      </w:pPr>
      <w:r>
        <w:t>A balance sheet, as a way of thinking, with no invented figures</w:t>
      </w:r>
    </w:p>
    <w:p>
      <w:pPr>
        <w:spacing w:after="160" w:before="0" w:line="269" w:lineRule="auto"/>
      </w:pPr>
      <w:r>
        <w:rPr>
          <w:rFonts w:ascii="Liberation Serif" w:hAnsi="Liberation Serif" w:eastAsia="Liberation Serif"/>
          <w:b w:val="0"/>
          <w:i w:val="0"/>
          <w:color w:val="1C1915"/>
          <w:sz w:val="22"/>
        </w:rPr>
        <w:t>In the session, assets are loans, investments, and the other things the institution owns; liabilities are deposits and borrowings; capital is the plug that makes the sheet balance. Asset quality is watched through troubled loans and losses. Performance is watched through return, margin, and an efficiency ratio of operating cost to revenue. Capital matters because it funds the work, lowers the cost of any borrowing, absorbs a loss, and satisfies a regulator. Liquidity funds tomorrow, and the session's warning is sharp: losses hurt capital and confidence, but a lack of liquidity kills quickly. Stable, low-cost funding is extremely valuable.</w:t>
      </w:r>
    </w:p>
    <w:p>
      <w:pPr>
        <w:spacing w:after="160" w:before="0" w:line="269" w:lineRule="auto"/>
      </w:pPr>
      <w:r>
        <w:rPr>
          <w:rFonts w:ascii="Liberation Serif" w:hAnsi="Liberation Serif" w:eastAsia="Liberation Serif"/>
          <w:b w:val="0"/>
          <w:i w:val="0"/>
          <w:color w:val="1C1915"/>
          <w:sz w:val="22"/>
        </w:rPr>
        <w:t>Translated, and not copied:</w:t>
      </w:r>
    </w:p>
    <w:tbl>
      <w:tblPr>
        <w:tblStyle w:val="TableGrid"/>
        <w:tblW w:type="dxa" w:w="9792"/>
        <w:tblLayout w:type="fixed"/>
        <w:tblLook w:firstColumn="1" w:firstRow="1" w:lastColumn="0" w:lastRow="0" w:noHBand="0" w:noVBand="1" w:val="04A0"/>
      </w:tblPr>
      <w:tblGrid>
        <w:gridCol w:w="2160"/>
        <w:gridCol w:w="4176"/>
        <w:gridCol w:w="3456"/>
      </w:tblGrid>
      <w:tr>
        <w:trPr>
          <w:tblHeader/>
          <w:cantSplit/>
        </w:trPr>
        <w:tc>
          <w:tcPr>
            <w:tcW w:type="dxa" w:w="2160"/>
            <w:shd w:fill="1F6B4A" w:val="clear"/>
            <w:vAlign w:val="center"/>
          </w:tcPr>
          <w:p>
            <w:pPr>
              <w:spacing w:before="40" w:after="40" w:line="252" w:lineRule="auto"/>
            </w:pPr>
            <w:r/>
            <w:r>
              <w:rPr>
                <w:rFonts w:ascii="Liberation Sans" w:hAnsi="Liberation Sans" w:eastAsia="Liberation Sans"/>
                <w:b/>
                <w:i w:val="0"/>
                <w:color w:val="FFFFFF"/>
                <w:sz w:val="16"/>
              </w:rPr>
              <w:t>Credit-union idea</w:t>
            </w:r>
          </w:p>
        </w:tc>
        <w:tc>
          <w:tcPr>
            <w:tcW w:type="dxa" w:w="4176"/>
            <w:shd w:fill="1F6B4A" w:val="clear"/>
            <w:vAlign w:val="center"/>
          </w:tcPr>
          <w:p>
            <w:pPr>
              <w:spacing w:before="40" w:after="40" w:line="252" w:lineRule="auto"/>
            </w:pPr>
            <w:r/>
            <w:r>
              <w:rPr>
                <w:rFonts w:ascii="Liberation Sans" w:hAnsi="Liberation Sans" w:eastAsia="Liberation Sans"/>
                <w:b/>
                <w:i w:val="0"/>
                <w:color w:val="FFFFFF"/>
                <w:sz w:val="16"/>
              </w:rPr>
              <w:t>What it means here</w:t>
            </w:r>
          </w:p>
        </w:tc>
        <w:tc>
          <w:tcPr>
            <w:tcW w:type="dxa" w:w="3456"/>
            <w:shd w:fill="1F6B4A" w:val="clear"/>
            <w:vAlign w:val="center"/>
          </w:tcPr>
          <w:p>
            <w:pPr>
              <w:spacing w:before="40" w:after="40" w:line="252" w:lineRule="auto"/>
            </w:pPr>
            <w:r/>
            <w:r>
              <w:rPr>
                <w:rFonts w:ascii="Liberation Sans" w:hAnsi="Liberation Sans" w:eastAsia="Liberation Sans"/>
                <w:b/>
                <w:i w:val="0"/>
                <w:color w:val="FFFFFF"/>
                <w:sz w:val="16"/>
              </w:rPr>
              <w:t>What this charter refuses to print</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Assets</w:t>
            </w:r>
          </w:p>
        </w:tc>
        <w:tc>
          <w:tcPr>
            <w:tcW w:type="dxa" w:w="4176"/>
            <w:shd w:fill="F7F4EE" w:val="clear"/>
            <w:vAlign w:val="center"/>
          </w:tcPr>
          <w:p>
            <w:pPr>
              <w:spacing w:before="40" w:after="40" w:line="252" w:lineRule="auto"/>
            </w:pPr>
            <w:r/>
            <w:r>
              <w:rPr>
                <w:rFonts w:ascii="Liberation Serif" w:hAnsi="Liberation Serif" w:eastAsia="Liberation Serif"/>
                <w:b w:val="0"/>
                <w:i w:val="0"/>
                <w:color w:val="1C1915"/>
                <w:sz w:val="16"/>
              </w:rPr>
              <w:t>The rubric, the rooms, the catalog of scored titles, and cash set aside for hosting. A larger catalog is not automatically a stronger house.</w:t>
            </w:r>
          </w:p>
        </w:tc>
        <w:tc>
          <w:tcPr>
            <w:tcW w:type="dxa" w:w="3456"/>
            <w:shd w:fill="F7F4EE" w:val="clear"/>
            <w:vAlign w:val="center"/>
          </w:tcPr>
          <w:p>
            <w:pPr>
              <w:spacing w:before="40" w:after="40" w:line="252" w:lineRule="auto"/>
            </w:pPr>
            <w:r/>
            <w:r>
              <w:rPr>
                <w:rFonts w:ascii="Liberation Serif" w:hAnsi="Liberation Serif" w:eastAsia="Liberation Serif"/>
                <w:b w:val="0"/>
                <w:i w:val="0"/>
                <w:color w:val="1C1915"/>
                <w:sz w:val="16"/>
              </w:rPr>
              <w:t>A dollar value of the catalog. It is not a loan book.</w:t>
            </w:r>
          </w:p>
        </w:tc>
      </w:tr>
      <w:tr>
        <w:trPr>
          <w:cantSplit/>
        </w:trPr>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Liabilities</w:t>
            </w:r>
          </w:p>
        </w:tc>
        <w:tc>
          <w:tcPr>
            <w:tcW w:type="dxa" w:w="4176"/>
            <w:shd w:fill="FFFFFF" w:val="clear"/>
            <w:vAlign w:val="center"/>
          </w:tcPr>
          <w:p>
            <w:pPr>
              <w:spacing w:before="40" w:after="40" w:line="252" w:lineRule="auto"/>
            </w:pPr>
            <w:r/>
            <w:r>
              <w:rPr>
                <w:rFonts w:ascii="Liberation Serif" w:hAnsi="Liberation Serif" w:eastAsia="Liberation Serif"/>
                <w:b w:val="0"/>
                <w:i w:val="0"/>
                <w:color w:val="1C1915"/>
                <w:sz w:val="16"/>
              </w:rPr>
              <w:t>Hosting still to be paid. A month already promised to another house. Nothing here is a deposit taken from a member.</w:t>
            </w:r>
          </w:p>
        </w:tc>
        <w:tc>
          <w:tcPr>
            <w:tcW w:type="dxa" w:w="3456"/>
            <w:shd w:fill="FFFFFF" w:val="clear"/>
            <w:vAlign w:val="center"/>
          </w:tcPr>
          <w:p>
            <w:pPr>
              <w:spacing w:before="40" w:after="40" w:line="252" w:lineRule="auto"/>
            </w:pPr>
            <w:r/>
            <w:r>
              <w:rPr>
                <w:rFonts w:ascii="Liberation Serif" w:hAnsi="Liberation Serif" w:eastAsia="Liberation Serif"/>
                <w:b w:val="0"/>
                <w:i w:val="0"/>
                <w:color w:val="1C1915"/>
                <w:sz w:val="16"/>
              </w:rPr>
              <w:t>A deposit base. We do not take one.</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Capital, the plug</w:t>
            </w:r>
          </w:p>
        </w:tc>
        <w:tc>
          <w:tcPr>
            <w:tcW w:type="dxa" w:w="4176"/>
            <w:shd w:fill="F7F4EE" w:val="clear"/>
            <w:vAlign w:val="center"/>
          </w:tcPr>
          <w:p>
            <w:pPr>
              <w:spacing w:before="40" w:after="40" w:line="252" w:lineRule="auto"/>
            </w:pPr>
            <w:r/>
            <w:r>
              <w:rPr>
                <w:rFonts w:ascii="Liberation Serif" w:hAnsi="Liberation Serif" w:eastAsia="Liberation Serif"/>
                <w:b w:val="0"/>
                <w:i w:val="0"/>
                <w:color w:val="1C1915"/>
                <w:sz w:val="16"/>
              </w:rPr>
              <w:t>Months of hosting in reserve. The principle is the same: something must absorb a bad month. The unit is months, said out loud.</w:t>
            </w:r>
          </w:p>
        </w:tc>
        <w:tc>
          <w:tcPr>
            <w:tcW w:type="dxa" w:w="3456"/>
            <w:shd w:fill="F7F4EE" w:val="clear"/>
            <w:vAlign w:val="center"/>
          </w:tcPr>
          <w:p>
            <w:pPr>
              <w:spacing w:before="40" w:after="40" w:line="252" w:lineRule="auto"/>
            </w:pPr>
            <w:r/>
            <w:r>
              <w:rPr>
                <w:rFonts w:ascii="Liberation Serif" w:hAnsi="Liberation Serif" w:eastAsia="Liberation Serif"/>
                <w:b w:val="0"/>
                <w:i w:val="0"/>
                <w:color w:val="1C1915"/>
                <w:sz w:val="16"/>
              </w:rPr>
              <w:t>Tier 1, total capital, tangible capital, a loan-to-deposit ratio, or any call-report percentage.</w:t>
            </w:r>
          </w:p>
        </w:tc>
      </w:tr>
      <w:tr>
        <w:trPr>
          <w:cantSplit/>
        </w:trPr>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Spread</w:t>
            </w:r>
          </w:p>
        </w:tc>
        <w:tc>
          <w:tcPr>
            <w:tcW w:type="dxa" w:w="4176"/>
            <w:shd w:fill="FFFFFF" w:val="clear"/>
            <w:vAlign w:val="center"/>
          </w:tcPr>
          <w:p>
            <w:pPr>
              <w:spacing w:before="40" w:after="40" w:line="252" w:lineRule="auto"/>
            </w:pPr>
            <w:r/>
            <w:r>
              <w:rPr>
                <w:rFonts w:ascii="Liberation Serif" w:hAnsi="Liberation Serif" w:eastAsia="Liberation Serif"/>
                <w:b w:val="0"/>
                <w:i w:val="0"/>
                <w:color w:val="1C1915"/>
                <w:sz w:val="16"/>
              </w:rPr>
              <w:t>There is none. Do not describe gifts as interest income.</w:t>
            </w:r>
          </w:p>
        </w:tc>
        <w:tc>
          <w:tcPr>
            <w:tcW w:type="dxa" w:w="3456"/>
            <w:shd w:fill="FFFFFF" w:val="clear"/>
            <w:vAlign w:val="center"/>
          </w:tcPr>
          <w:p>
            <w:pPr>
              <w:spacing w:before="40" w:after="40" w:line="252" w:lineRule="auto"/>
            </w:pPr>
            <w:r/>
            <w:r>
              <w:rPr>
                <w:rFonts w:ascii="Liberation Serif" w:hAnsi="Liberation Serif" w:eastAsia="Liberation Serif"/>
                <w:b w:val="0"/>
                <w:i w:val="0"/>
                <w:color w:val="1C1915"/>
                <w:sz w:val="16"/>
              </w:rPr>
              <w:t>Net interest margin. Fee yield. A provision rate.</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Efficiency</w:t>
            </w:r>
          </w:p>
        </w:tc>
        <w:tc>
          <w:tcPr>
            <w:tcW w:type="dxa" w:w="4176"/>
            <w:shd w:fill="F7F4EE" w:val="clear"/>
            <w:vAlign w:val="center"/>
          </w:tcPr>
          <w:p>
            <w:pPr>
              <w:spacing w:before="40" w:after="40" w:line="252" w:lineRule="auto"/>
            </w:pPr>
            <w:r/>
            <w:r>
              <w:rPr>
                <w:rFonts w:ascii="Liberation Serif" w:hAnsi="Liberation Serif" w:eastAsia="Liberation Serif"/>
                <w:b w:val="0"/>
                <w:i w:val="0"/>
                <w:color w:val="1C1915"/>
                <w:sz w:val="16"/>
              </w:rPr>
              <w:t>What it costs to put one trustworthy measure into a house. A cheaper measure that a house cannot trust is not efficient. It is scrap.</w:t>
            </w:r>
          </w:p>
        </w:tc>
        <w:tc>
          <w:tcPr>
            <w:tcW w:type="dxa" w:w="3456"/>
            <w:shd w:fill="F7F4EE" w:val="clear"/>
            <w:vAlign w:val="center"/>
          </w:tcPr>
          <w:p>
            <w:pPr>
              <w:spacing w:before="40" w:after="40" w:line="252" w:lineRule="auto"/>
            </w:pPr>
            <w:r/>
            <w:r>
              <w:rPr>
                <w:rFonts w:ascii="Liberation Serif" w:hAnsi="Liberation Serif" w:eastAsia="Liberation Serif"/>
                <w:b w:val="0"/>
                <w:i w:val="0"/>
                <w:color w:val="1C1915"/>
                <w:sz w:val="16"/>
              </w:rPr>
              <w:t>An operating-expense ratio dressed up as if we had reported revenue.</w:t>
            </w:r>
          </w:p>
        </w:tc>
      </w:tr>
      <w:tr>
        <w:trPr>
          <w:cantSplit/>
        </w:trPr>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Asset quality</w:t>
            </w:r>
          </w:p>
        </w:tc>
        <w:tc>
          <w:tcPr>
            <w:tcW w:type="dxa" w:w="4176"/>
            <w:shd w:fill="FFFFFF" w:val="clear"/>
            <w:vAlign w:val="center"/>
          </w:tcPr>
          <w:p>
            <w:pPr>
              <w:spacing w:before="40" w:after="40" w:line="252" w:lineRule="auto"/>
            </w:pPr>
            <w:r/>
            <w:r>
              <w:rPr>
                <w:rFonts w:ascii="Liberation Serif" w:hAnsi="Liberation Serif" w:eastAsia="Liberation Serif"/>
                <w:b w:val="0"/>
                <w:i w:val="0"/>
                <w:color w:val="1C1915"/>
                <w:sz w:val="16"/>
              </w:rPr>
              <w:t>A write-up a house can trust. A thin or fashionable score is the non-performing asset. Correct it in public.</w:t>
            </w:r>
          </w:p>
        </w:tc>
        <w:tc>
          <w:tcPr>
            <w:tcW w:type="dxa" w:w="3456"/>
            <w:shd w:fill="FFFFFF" w:val="clear"/>
            <w:vAlign w:val="center"/>
          </w:tcPr>
          <w:p>
            <w:pPr>
              <w:spacing w:before="40" w:after="40" w:line="252" w:lineRule="auto"/>
            </w:pPr>
            <w:r/>
            <w:r>
              <w:rPr>
                <w:rFonts w:ascii="Liberation Serif" w:hAnsi="Liberation Serif" w:eastAsia="Liberation Serif"/>
                <w:b w:val="0"/>
                <w:i w:val="0"/>
                <w:color w:val="1C1915"/>
                <w:sz w:val="16"/>
              </w:rPr>
              <w:t>A delinquency table we did not earn.</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Liquidity</w:t>
            </w:r>
          </w:p>
        </w:tc>
        <w:tc>
          <w:tcPr>
            <w:tcW w:type="dxa" w:w="4176"/>
            <w:shd w:fill="F7F4EE" w:val="clear"/>
            <w:vAlign w:val="center"/>
          </w:tcPr>
          <w:p>
            <w:pPr>
              <w:spacing w:before="40" w:after="40" w:line="252" w:lineRule="auto"/>
            </w:pPr>
            <w:r/>
            <w:r>
              <w:rPr>
                <w:rFonts w:ascii="Liberation Serif" w:hAnsi="Liberation Serif" w:eastAsia="Liberation Serif"/>
                <w:b w:val="0"/>
                <w:i w:val="0"/>
                <w:color w:val="1C1915"/>
                <w:sz w:val="16"/>
              </w:rPr>
              <w:t>The ability to pay the host next month. This is what kills. Attention sold to an advertiser is hot money: it arrives fast and it owns the number.</w:t>
            </w:r>
          </w:p>
        </w:tc>
        <w:tc>
          <w:tcPr>
            <w:tcW w:type="dxa" w:w="3456"/>
            <w:shd w:fill="F7F4EE" w:val="clear"/>
            <w:vAlign w:val="center"/>
          </w:tcPr>
          <w:p>
            <w:pPr>
              <w:spacing w:before="40" w:after="40" w:line="252" w:lineRule="auto"/>
            </w:pPr>
            <w:r/>
            <w:r>
              <w:rPr>
                <w:rFonts w:ascii="Liberation Serif" w:hAnsi="Liberation Serif" w:eastAsia="Liberation Serif"/>
                <w:b w:val="0"/>
                <w:i w:val="0"/>
                <w:color w:val="1C1915"/>
                <w:sz w:val="16"/>
              </w:rPr>
              <w:t>A borrowed-funds strategy. We will not borrow the door open.</w:t>
            </w:r>
          </w:p>
        </w:tc>
      </w:tr>
    </w:tbl>
    <w:p>
      <w:pPr>
        <w:spacing w:after="120" w:before="40"/>
      </w:pPr>
    </w:p>
    <w:p>
      <w:pPr>
        <w:pStyle w:val="Heading2"/>
      </w:pPr>
      <w:r>
        <w:t>What keeps the steward awake</w:t>
      </w:r>
    </w:p>
    <w:p>
      <w:pPr>
        <w:pStyle w:val="ListBullet"/>
        <w:spacing w:after="60" w:before="0" w:line="259" w:lineRule="auto"/>
      </w:pPr>
      <w:r>
        <w:rPr>
          <w:rFonts w:ascii="Liberation Serif" w:hAnsi="Liberation Serif" w:eastAsia="Liberation Serif"/>
          <w:b w:val="0"/>
          <w:i w:val="0"/>
          <w:color w:val="1C1915"/>
          <w:sz w:val="22"/>
        </w:rPr>
        <w:t>The reserve and the forecast. How many months can the door stay open if gifts pause? If that sentence cannot be answered, there is no CFO function, however small the desk.</w:t>
      </w:r>
    </w:p>
    <w:p>
      <w:pPr>
        <w:pStyle w:val="ListBullet"/>
        <w:spacing w:after="60" w:before="0" w:line="259" w:lineRule="auto"/>
      </w:pPr>
      <w:r>
        <w:rPr>
          <w:rFonts w:ascii="Liberation Serif" w:hAnsi="Liberation Serif" w:eastAsia="Liberation Serif"/>
          <w:b w:val="0"/>
          <w:i w:val="0"/>
          <w:color w:val="1C1915"/>
          <w:sz w:val="22"/>
        </w:rPr>
        <w:t>The filing, not a costume of compliance. The charter is written for a 501(c)(3) educational and cultural purpose. An exemption is a filing. Until it is granted, saying it has been granted would be a false book.</w:t>
      </w:r>
    </w:p>
    <w:p>
      <w:pPr>
        <w:pStyle w:val="ListBullet"/>
        <w:spacing w:after="60" w:before="0" w:line="259" w:lineRule="auto"/>
      </w:pPr>
      <w:r>
        <w:rPr>
          <w:rFonts w:ascii="Liberation Serif" w:hAnsi="Liberation Serif" w:eastAsia="Liberation Serif"/>
          <w:b w:val="0"/>
          <w:i w:val="0"/>
          <w:color w:val="1C1915"/>
          <w:sz w:val="22"/>
        </w:rPr>
        <w:t>The operating cost. Every dollar not required to keep the measure true can stay in the reserve or improve the write-up. That is the session's sentence — every dollar not spent returns to a member — translated. It returns as a free measure, not as a check.</w:t>
      </w:r>
    </w:p>
    <w:p>
      <w:pPr>
        <w:pStyle w:val="ListBullet"/>
        <w:spacing w:after="60" w:before="0" w:line="259" w:lineRule="auto"/>
      </w:pPr>
      <w:r>
        <w:rPr>
          <w:rFonts w:ascii="Liberation Serif" w:hAnsi="Liberation Serif" w:eastAsia="Liberation Serif"/>
          <w:b w:val="0"/>
          <w:i w:val="0"/>
          <w:color w:val="1C1915"/>
          <w:sz w:val="22"/>
        </w:rPr>
        <w:t>Risk. Fraud and intrusion, yes. The larger risk is that an advertiser, a party, or a fashion comes to own the number. Member traces stay small. Guild, votes, and commonplace stay on the device. Do not build a warehouse of children's names.</w:t>
      </w:r>
    </w:p>
    <w:p>
      <w:pPr>
        <w:pStyle w:val="Heading2"/>
      </w:pPr>
      <w:r>
        <w:t>Current issues, without borrowing the industry's percentages</w:t>
      </w:r>
    </w:p>
    <w:p>
      <w:pPr>
        <w:spacing w:after="160" w:before="0" w:line="269" w:lineRule="auto"/>
      </w:pPr>
      <w:r>
        <w:rPr>
          <w:rFonts w:ascii="Liberation Serif" w:hAnsi="Liberation Serif" w:eastAsia="Liberation Serif"/>
          <w:b w:val="0"/>
          <w:i w:val="0"/>
          <w:color w:val="1C1915"/>
          <w:sz w:val="22"/>
        </w:rPr>
        <w:t>The session shows a credit-union system in which assets outran membership, loan growth and share growth reconverged, capital sat a little below its pre-shock level, earnings were modest, delinquencies rose and then flattened, cash and borrowings moved around long averages, small institutions held more capital and more cash, large ones ran thinner and more efficiently, and mergers — not liquidations — were how most institutions left. Those are that system's facts. They are not Live Historic's results. They are a warning label, and the warning is useful.</w:t>
      </w:r>
    </w:p>
    <w:p>
      <w:pPr>
        <w:pStyle w:val="ListBullet"/>
        <w:spacing w:after="60" w:before="0" w:line="259" w:lineRule="auto"/>
      </w:pPr>
      <w:r>
        <w:rPr>
          <w:rFonts w:ascii="Liberation Serif" w:hAnsi="Liberation Serif" w:eastAsia="Liberation Serif"/>
          <w:b w:val="0"/>
          <w:i w:val="0"/>
          <w:color w:val="1C1915"/>
          <w:sz w:val="22"/>
        </w:rPr>
        <w:t>Do not let the shelf outrun the houses. A catalog that grows while households do not return is the same disease as assets without members. Titles are not the membership. Houses are.</w:t>
      </w:r>
    </w:p>
    <w:p>
      <w:pPr>
        <w:pStyle w:val="ListBullet"/>
        <w:spacing w:after="60" w:before="0" w:line="259" w:lineRule="auto"/>
      </w:pPr>
      <w:r>
        <w:rPr>
          <w:rFonts w:ascii="Liberation Serif" w:hAnsi="Liberation Serif" w:eastAsia="Liberation Serif"/>
          <w:b w:val="0"/>
          <w:i w:val="0"/>
          <w:color w:val="1C1915"/>
          <w:sz w:val="22"/>
        </w:rPr>
        <w:t>Small can be clearer, and better reserved. Large can be busy and thin. Stay small enough to be solvent. A giant shelf with an empty reserve is not ambition. It is a liquidation practiced in slow motion.</w:t>
      </w:r>
    </w:p>
    <w:p>
      <w:pPr>
        <w:pStyle w:val="ListBullet"/>
        <w:spacing w:after="60" w:before="0" w:line="259" w:lineRule="auto"/>
      </w:pPr>
      <w:r>
        <w:rPr>
          <w:rFonts w:ascii="Liberation Serif" w:hAnsi="Liberation Serif" w:eastAsia="Liberation Serif"/>
          <w:b w:val="0"/>
          <w:i w:val="0"/>
          <w:color w:val="1C1915"/>
          <w:sz w:val="22"/>
        </w:rPr>
        <w:t>Mergers, in that system, were the ordinary exit. Our version of a bad merger is folding the rubric into someone else's star system so the door “survives.” The door would survive. The purpose would not.</w:t>
      </w:r>
    </w:p>
    <w:p>
      <w:pPr>
        <w:pStyle w:val="ListBullet"/>
        <w:spacing w:after="60" w:before="0" w:line="259" w:lineRule="auto"/>
      </w:pPr>
      <w:r>
        <w:rPr>
          <w:rFonts w:ascii="Liberation Serif" w:hAnsi="Liberation Serif" w:eastAsia="Liberation Serif"/>
          <w:b w:val="0"/>
          <w:i w:val="0"/>
          <w:color w:val="1C1915"/>
          <w:sz w:val="22"/>
        </w:rPr>
        <w:t>Stable, boring support from houses that want the measure free is the valuable funding. A spike of attention, paid for by selling attention, is the funding that kills later.</w:t>
      </w:r>
    </w:p>
    <w:p>
      <w:pPr>
        <w:pStyle w:val="Heading2"/>
      </w:pPr>
      <w:r>
        <w:t>So what are you planning to do about it?</w:t>
      </w:r>
    </w:p>
    <w:p>
      <w:pPr>
        <w:spacing w:after="160" w:before="0" w:line="269" w:lineRule="auto"/>
      </w:pPr>
      <w:r>
        <w:rPr>
          <w:rFonts w:ascii="Liberation Serif" w:hAnsi="Liberation Serif" w:eastAsia="Liberation Serif"/>
          <w:b w:val="0"/>
          <w:i w:val="0"/>
          <w:color w:val="1C1915"/>
          <w:sz w:val="22"/>
        </w:rPr>
        <w:t>The session asks the question in the blunt form. The plan, which is also Article VIII:</w:t>
      </w:r>
    </w:p>
    <w:p>
      <w:pPr>
        <w:pStyle w:val="ListBullet"/>
        <w:spacing w:after="60" w:before="0" w:line="259" w:lineRule="auto"/>
      </w:pPr>
      <w:r>
        <w:rPr>
          <w:rFonts w:ascii="Liberation Serif" w:hAnsi="Liberation Serif" w:eastAsia="Liberation Serif"/>
          <w:b w:val="0"/>
          <w:i w:val="0"/>
          <w:color w:val="1C1915"/>
          <w:sz w:val="22"/>
        </w:rPr>
        <w:t>Keep the measure free. Say it in the room, in the charter, and on the card.</w:t>
      </w:r>
    </w:p>
    <w:p>
      <w:pPr>
        <w:pStyle w:val="ListBullet"/>
        <w:spacing w:after="60" w:before="0" w:line="259" w:lineRule="auto"/>
      </w:pPr>
      <w:r>
        <w:rPr>
          <w:rFonts w:ascii="Liberation Serif" w:hAnsi="Liberation Serif" w:eastAsia="Liberation Serif"/>
          <w:b w:val="0"/>
          <w:i w:val="0"/>
          <w:color w:val="1C1915"/>
          <w:sz w:val="22"/>
        </w:rPr>
        <w:t>Say in plain words what gifts are for: hosting, reserve, and a better write-up. Not a dividend. Not a softer mark.</w:t>
      </w:r>
    </w:p>
    <w:p>
      <w:pPr>
        <w:pStyle w:val="ListBullet"/>
        <w:spacing w:after="60" w:before="0" w:line="259" w:lineRule="auto"/>
      </w:pPr>
      <w:r>
        <w:rPr>
          <w:rFonts w:ascii="Liberation Serif" w:hAnsi="Liberation Serif" w:eastAsia="Liberation Serif"/>
          <w:b w:val="0"/>
          <w:i w:val="0"/>
          <w:color w:val="1C1915"/>
          <w:sz w:val="22"/>
        </w:rPr>
        <w:t>Hold a reserve before opening a new room. A room that cannot be hosted is not opened.</w:t>
      </w:r>
    </w:p>
    <w:p>
      <w:pPr>
        <w:pStyle w:val="ListBullet"/>
        <w:spacing w:after="60" w:before="0" w:line="259" w:lineRule="auto"/>
      </w:pPr>
      <w:r>
        <w:rPr>
          <w:rFonts w:ascii="Liberation Serif" w:hAnsi="Liberation Serif" w:eastAsia="Liberation Serif"/>
          <w:b w:val="0"/>
          <w:i w:val="0"/>
          <w:color w:val="1C1915"/>
          <w:sz w:val="22"/>
        </w:rPr>
        <w:t>Refuse the sale of attention, including a “partnership” whose price is the household's eye.</w:t>
      </w:r>
    </w:p>
    <w:p>
      <w:pPr>
        <w:pStyle w:val="ListBullet"/>
        <w:spacing w:after="60" w:before="0" w:line="259" w:lineRule="auto"/>
      </w:pPr>
      <w:r>
        <w:rPr>
          <w:rFonts w:ascii="Liberation Serif" w:hAnsi="Liberation Serif" w:eastAsia="Liberation Serif"/>
          <w:b w:val="0"/>
          <w:i w:val="0"/>
          <w:color w:val="1C1915"/>
          <w:sz w:val="22"/>
        </w:rPr>
        <w:t>Correct a bad write-up in public. A hidden correction is a hidden loss.</w:t>
      </w:r>
    </w:p>
    <w:p>
      <w:pPr>
        <w:pStyle w:val="ListBullet"/>
        <w:spacing w:after="60" w:before="0" w:line="259" w:lineRule="auto"/>
      </w:pPr>
      <w:r>
        <w:rPr>
          <w:rFonts w:ascii="Liberation Serif" w:hAnsi="Liberation Serif" w:eastAsia="Liberation Serif"/>
          <w:b w:val="0"/>
          <w:i w:val="0"/>
          <w:color w:val="1C1915"/>
          <w:sz w:val="22"/>
        </w:rPr>
        <w:t>Grow houses and shares of the card. Do not open a second product to look busy.</w:t>
      </w:r>
    </w:p>
    <w:p>
      <w:pPr>
        <w:pStyle w:val="Heading2"/>
      </w:pPr>
      <w:r>
        <w:t>How can you help?</w:t>
      </w:r>
    </w:p>
    <w:p>
      <w:pPr>
        <w:spacing w:after="160" w:before="0" w:line="269" w:lineRule="auto"/>
      </w:pPr>
      <w:r>
        <w:rPr>
          <w:rFonts w:ascii="Liberation Serif" w:hAnsi="Liberation Serif" w:eastAsia="Liberation Serif"/>
          <w:b w:val="0"/>
          <w:i w:val="0"/>
          <w:color w:val="1C1915"/>
          <w:sz w:val="22"/>
        </w:rPr>
        <w:t>The session's last ask is to the person sitting next to the steward. It applies to a guild seat, a house that gives, and anyone tempted to demand a new feature.</w:t>
      </w:r>
    </w:p>
    <w:p>
      <w:pPr>
        <w:pStyle w:val="ListBullet"/>
        <w:spacing w:after="60" w:before="0" w:line="259" w:lineRule="auto"/>
      </w:pPr>
      <w:r>
        <w:rPr>
          <w:rFonts w:ascii="Liberation Serif" w:hAnsi="Liberation Serif" w:eastAsia="Liberation Serif"/>
          <w:b w:val="0"/>
          <w:i w:val="0"/>
          <w:color w:val="1C1915"/>
          <w:sz w:val="22"/>
        </w:rPr>
        <w:t>Stay on the purpose when a new idea arrives. Ask the two questions from Part V before you ask for the room.</w:t>
      </w:r>
    </w:p>
    <w:p>
      <w:pPr>
        <w:pStyle w:val="ListBullet"/>
        <w:spacing w:after="60" w:before="0" w:line="259" w:lineRule="auto"/>
      </w:pPr>
      <w:r>
        <w:rPr>
          <w:rFonts w:ascii="Liberation Serif" w:hAnsi="Liberation Serif" w:eastAsia="Liberation Serif"/>
          <w:b w:val="0"/>
          <w:i w:val="0"/>
          <w:color w:val="1C1915"/>
          <w:sz w:val="22"/>
        </w:rPr>
        <w:t>Accept that capacity follows gifts. A shifting priority is often necessity, not a lack of focus. The session says this plainly, and it is true here.</w:t>
      </w:r>
    </w:p>
    <w:p>
      <w:pPr>
        <w:pStyle w:val="ListBullet"/>
        <w:spacing w:after="60" w:before="0" w:line="259" w:lineRule="auto"/>
      </w:pPr>
      <w:r>
        <w:rPr>
          <w:rFonts w:ascii="Liberation Serif" w:hAnsi="Liberation Serif" w:eastAsia="Liberation Serif"/>
          <w:b w:val="0"/>
          <w:i w:val="0"/>
          <w:color w:val="1C1915"/>
          <w:sz w:val="22"/>
        </w:rPr>
        <w:t>Remember that a dollar not required is a dollar that protects the free measure. Frugality is a courtesy to the house, not a personality.</w:t>
      </w:r>
    </w:p>
    <w:p>
      <w:pPr>
        <w:pStyle w:val="ListBullet"/>
        <w:spacing w:after="60" w:before="0" w:line="259" w:lineRule="auto"/>
      </w:pPr>
      <w:r>
        <w:rPr>
          <w:rFonts w:ascii="Liberation Serif" w:hAnsi="Liberation Serif" w:eastAsia="Liberation Serif"/>
          <w:b w:val="0"/>
          <w:i w:val="0"/>
          <w:color w:val="1C1915"/>
          <w:sz w:val="22"/>
        </w:rPr>
        <w:t>Care more about the size of the commons — houses that can use the number — than about the size of the feature list.</w:t>
      </w:r>
    </w:p>
    <w:p>
      <w:pPr>
        <w:pStyle w:val="ListBullet"/>
        <w:spacing w:after="60" w:before="0" w:line="259" w:lineRule="auto"/>
      </w:pPr>
      <w:r>
        <w:rPr>
          <w:rFonts w:ascii="Liberation Serif" w:hAnsi="Liberation Serif" w:eastAsia="Liberation Serif"/>
          <w:b w:val="0"/>
          <w:i w:val="0"/>
          <w:color w:val="1C1915"/>
          <w:sz w:val="22"/>
        </w:rPr>
        <w:t>Have sympathy for the filing and the reserve. They are how the door stays open next year. They are not bureaucracy for its own sake.</w:t>
      </w:r>
    </w:p>
    <w:p>
      <w:r>
        <w:br w:type="page"/>
      </w:r>
    </w:p>
    <w:p>
      <w:pPr>
        <w:pStyle w:val="Heading1"/>
      </w:pPr>
      <w:r>
        <w:t>Part VIII — The rooms, and how you move</w:t>
      </w:r>
    </w:p>
    <w:p>
      <w:pPr>
        <w:spacing w:after="160" w:before="0" w:line="269" w:lineRule="auto"/>
      </w:pPr>
      <w:r>
        <w:rPr>
          <w:rFonts w:ascii="Liberation Serif" w:hAnsi="Liberation Serif" w:eastAsia="Liberation Serif"/>
          <w:b w:val="0"/>
          <w:i w:val="0"/>
          <w:color w:val="1C1915"/>
          <w:sz w:val="22"/>
        </w:rPr>
        <w:t>What follows are the rooms of the desk as they stand, captured from the working desk. The door is the navigation. The wordmark is Live Historic, with the pine and the range from 0 to 100. Sign in sits at the corner and does not cover the name. The door control is labeled “Open the desk.” The rail is the long list of rooms. A house can also move by the links inside a room. Nothing in this part is a second product. It is the same purpose, walked.</w:t>
      </w:r>
    </w:p>
    <w:p>
      <w:pPr>
        <w:spacing w:after="160" w:before="0" w:line="269" w:lineRule="auto"/>
      </w:pPr>
      <w:r>
        <w:rPr>
          <w:rFonts w:ascii="Liberation Serif" w:hAnsi="Liberation Serif" w:eastAsia="Liberation Serif"/>
          <w:b w:val="0"/>
          <w:i w:val="0"/>
          <w:color w:val="1C1915"/>
          <w:sz w:val="22"/>
        </w:rPr>
        <w:t>A full review of one title — eight marks, a seal, and a way out to the maker's own listing — is the door behind every name on the ledger. On this pass, one shelf address stalled and is not pictured, rather than pictured as a failure. The ledger itself shows the number beside the name. We do not stream another maker's picture.</w:t>
      </w:r>
    </w:p>
    <w:p>
      <w:pPr>
        <w:pStyle w:val="Heading2"/>
      </w:pPr>
      <w:r>
        <w:t>The desk</w:t>
      </w:r>
    </w:p>
    <w:p>
      <w:pPr>
        <w:spacing w:after="160" w:before="0" w:line="269" w:lineRule="auto"/>
      </w:pPr>
      <w:r>
        <w:rPr>
          <w:rFonts w:ascii="Liberation Serif" w:hAnsi="Liberation Serif" w:eastAsia="Liberation Serif"/>
          <w:b w:val="0"/>
          <w:i w:val="0"/>
          <w:color w:val="1C1915"/>
          <w:sz w:val="22"/>
        </w:rPr>
        <w:t>Home is the ledger. Name a show, a book, or an app. Paste a link. Drop a still or a clip. The measure comes back. Then Share, and send it to a friend. Filters narrow the services. The columns under the search are the evening already forming: what is on, what is highest, where to go next, and what is living historically. This is the body of the mission.</w:t>
      </w:r>
    </w:p>
    <w:p>
      <w:pPr>
        <w:spacing w:before="120" w:after="40"/>
        <w:jc w:val="center"/>
      </w:pPr>
      <w:r>
        <w:drawing>
          <wp:inline xmlns:a="http://schemas.openxmlformats.org/drawingml/2006/main" xmlns:pic="http://schemas.openxmlformats.org/drawingml/2006/picture">
            <wp:extent cx="6217920" cy="3886200"/>
            <wp:docPr id="1" name="Picture 1"/>
            <wp:cNvGraphicFramePr>
              <a:graphicFrameLocks noChangeAspect="1"/>
            </wp:cNvGraphicFramePr>
            <a:graphic>
              <a:graphicData uri="http://schemas.openxmlformats.org/drawingml/2006/picture">
                <pic:pic>
                  <pic:nvPicPr>
                    <pic:cNvPr id="0" name="home-desk.jpg"/>
                    <pic:cNvPicPr/>
                  </pic:nvPicPr>
                  <pic:blipFill>
                    <a:blip r:embed="rId11"/>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 The desk. The pine, the range from 0 to 100, the search, and the evening already forming.</w:t>
      </w:r>
    </w:p>
    <w:p>
      <w:pPr>
        <w:pStyle w:val="Heading2"/>
      </w:pPr>
      <w:r>
        <w:t>The door</w:t>
      </w:r>
    </w:p>
    <w:p>
      <w:pPr>
        <w:spacing w:after="160" w:before="0" w:line="269" w:lineRule="auto"/>
      </w:pPr>
      <w:r>
        <w:rPr>
          <w:rFonts w:ascii="Liberation Serif" w:hAnsi="Liberation Serif" w:eastAsia="Liberation Serif"/>
          <w:b w:val="0"/>
          <w:i w:val="0"/>
          <w:color w:val="1C1915"/>
          <w:sz w:val="22"/>
        </w:rPr>
        <w:t>Open the desk and the first nine doors are what a house needs: Your house, the Nation Trail, the Rubric, the Measures, the House Trail, the Kitchen, the Commons, Annie, and the Homestead. The rail continues, because a house that is ready will want the rest: the commonplace, the shelf, the guild, a month to forward, tickets, desk hours, the old songs, the shop, the terms, and the desk in a pocket. The door is how a newcomer stops being lost. If the door fails, the strategy is a speech.</w:t>
      </w:r>
    </w:p>
    <w:p>
      <w:pPr>
        <w:spacing w:before="120" w:after="40"/>
        <w:jc w:val="center"/>
      </w:pPr>
      <w:r>
        <w:drawing>
          <wp:inline xmlns:a="http://schemas.openxmlformats.org/drawingml/2006/main" xmlns:pic="http://schemas.openxmlformats.org/drawingml/2006/picture">
            <wp:extent cx="6217920" cy="3886200"/>
            <wp:docPr id="2" name="Picture 2"/>
            <wp:cNvGraphicFramePr>
              <a:graphicFrameLocks noChangeAspect="1"/>
            </wp:cNvGraphicFramePr>
            <a:graphic>
              <a:graphicData uri="http://schemas.openxmlformats.org/drawingml/2006/picture">
                <pic:pic>
                  <pic:nvPicPr>
                    <pic:cNvPr id="0" name="door.jpg"/>
                    <pic:cNvPicPr/>
                  </pic:nvPicPr>
                  <pic:blipFill>
                    <a:blip r:embed="rId12"/>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2. The door open. Navigation is a house, not a sitemap.</w:t>
      </w:r>
    </w:p>
    <w:p>
      <w:pPr>
        <w:pStyle w:val="Heading2"/>
      </w:pPr>
      <w:r>
        <w:t>Your house</w:t>
      </w:r>
    </w:p>
    <w:p>
      <w:pPr>
        <w:spacing w:after="160" w:before="0" w:line="269" w:lineRule="auto"/>
      </w:pPr>
      <w:r>
        <w:rPr>
          <w:rFonts w:ascii="Liberation Serif" w:hAnsi="Liberation Serif" w:eastAsia="Liberation Serif"/>
          <w:b w:val="0"/>
          <w:i w:val="0"/>
          <w:color w:val="1C1915"/>
          <w:sz w:val="22"/>
        </w:rPr>
        <w:t>Your name on the door, and the family desk. A house needs a name before it can pass anything on. This is the membership the charter means: a household, not a shareholder account.</w:t>
      </w:r>
    </w:p>
    <w:p>
      <w:pPr>
        <w:spacing w:before="120" w:after="40"/>
        <w:jc w:val="center"/>
      </w:pPr>
      <w:r>
        <w:drawing>
          <wp:inline xmlns:a="http://schemas.openxmlformats.org/drawingml/2006/main" xmlns:pic="http://schemas.openxmlformats.org/drawingml/2006/picture">
            <wp:extent cx="6217920" cy="3886200"/>
            <wp:docPr id="3" name="Picture 3"/>
            <wp:cNvGraphicFramePr>
              <a:graphicFrameLocks noChangeAspect="1"/>
            </wp:cNvGraphicFramePr>
            <a:graphic>
              <a:graphicData uri="http://schemas.openxmlformats.org/drawingml/2006/picture">
                <pic:pic>
                  <pic:nvPicPr>
                    <pic:cNvPr id="0" name="your-house.jpg"/>
                    <pic:cNvPicPr/>
                  </pic:nvPicPr>
                  <pic:blipFill>
                    <a:blip r:embed="rId13"/>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3. Your house. A name on the door.</w:t>
      </w:r>
    </w:p>
    <w:p>
      <w:pPr>
        <w:pStyle w:val="Heading2"/>
      </w:pPr>
      <w:r>
        <w:t>Nation Trail</w:t>
      </w:r>
    </w:p>
    <w:p>
      <w:pPr>
        <w:spacing w:after="160" w:before="0" w:line="269" w:lineRule="auto"/>
      </w:pPr>
      <w:r>
        <w:rPr>
          <w:rFonts w:ascii="Liberation Serif" w:hAnsi="Liberation Serif" w:eastAsia="Liberation Serif"/>
          <w:b w:val="0"/>
          <w:i w:val="0"/>
          <w:color w:val="1C1915"/>
          <w:sz w:val="22"/>
        </w:rPr>
        <w:t>The shelves, by company and by year. Memory with a spine. This is part of the institutional memory in Part VI: not a feed, a trail a house can walk again.</w:t>
      </w:r>
    </w:p>
    <w:p>
      <w:pPr>
        <w:spacing w:before="120" w:after="40"/>
        <w:jc w:val="center"/>
      </w:pPr>
      <w:r>
        <w:drawing>
          <wp:inline xmlns:a="http://schemas.openxmlformats.org/drawingml/2006/main" xmlns:pic="http://schemas.openxmlformats.org/drawingml/2006/picture">
            <wp:extent cx="6217920" cy="3886200"/>
            <wp:docPr id="4" name="Picture 4"/>
            <wp:cNvGraphicFramePr>
              <a:graphicFrameLocks noChangeAspect="1"/>
            </wp:cNvGraphicFramePr>
            <a:graphic>
              <a:graphicData uri="http://schemas.openxmlformats.org/drawingml/2006/picture">
                <pic:pic>
                  <pic:nvPicPr>
                    <pic:cNvPr id="0" name="nation-trail.jpg"/>
                    <pic:cNvPicPr/>
                  </pic:nvPicPr>
                  <pic:blipFill>
                    <a:blip r:embed="rId14"/>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4. The Nation Trail. The shelves, kept so a year can be found again.</w:t>
      </w:r>
    </w:p>
    <w:p>
      <w:pPr>
        <w:pStyle w:val="Heading2"/>
      </w:pPr>
      <w:r>
        <w:t>Rubric</w:t>
      </w:r>
    </w:p>
    <w:p>
      <w:pPr>
        <w:spacing w:after="160" w:before="0" w:line="269" w:lineRule="auto"/>
      </w:pPr>
      <w:r>
        <w:rPr>
          <w:rFonts w:ascii="Liberation Serif" w:hAnsi="Liberation Serif" w:eastAsia="Liberation Serif"/>
          <w:b w:val="0"/>
          <w:i w:val="0"/>
          <w:color w:val="1C1915"/>
          <w:sz w:val="22"/>
        </w:rPr>
        <w:t>The eight measures, and how a score is made. This is the values leg of the stool, written so a house can check the desk. The page also tells the truth Article III requires: the standard is not a costume, and the people of 1800 were often wrong. Authentic, in Part IV, depends on that sentence staying visible.</w:t>
      </w:r>
    </w:p>
    <w:p>
      <w:pPr>
        <w:spacing w:before="120" w:after="40"/>
        <w:jc w:val="center"/>
      </w:pPr>
      <w:r>
        <w:drawing>
          <wp:inline xmlns:a="http://schemas.openxmlformats.org/drawingml/2006/main" xmlns:pic="http://schemas.openxmlformats.org/drawingml/2006/picture">
            <wp:extent cx="6217920" cy="3886200"/>
            <wp:docPr id="5" name="Picture 5"/>
            <wp:cNvGraphicFramePr>
              <a:graphicFrameLocks noChangeAspect="1"/>
            </wp:cNvGraphicFramePr>
            <a:graphic>
              <a:graphicData uri="http://schemas.openxmlformats.org/drawingml/2006/picture">
                <pic:pic>
                  <pic:nvPicPr>
                    <pic:cNvPr id="0" name="rubric.jpg"/>
                    <pic:cNvPicPr/>
                  </pic:nvPicPr>
                  <pic:blipFill>
                    <a:blip r:embed="rId15"/>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5. The rubric. Eight measures, one house, and the method on the table.</w:t>
      </w:r>
    </w:p>
    <w:p>
      <w:pPr>
        <w:pStyle w:val="Heading2"/>
      </w:pPr>
      <w:r>
        <w:t>Measures</w:t>
      </w:r>
    </w:p>
    <w:p>
      <w:pPr>
        <w:spacing w:after="160" w:before="0" w:line="269" w:lineRule="auto"/>
      </w:pPr>
      <w:r>
        <w:rPr>
          <w:rFonts w:ascii="Liberation Serif" w:hAnsi="Liberation Serif" w:eastAsia="Liberation Serif"/>
          <w:b w:val="0"/>
          <w:i w:val="0"/>
          <w:color w:val="1C1915"/>
          <w:sz w:val="22"/>
        </w:rPr>
        <w:t>One minute of film for each measure. The values are not only a table. A house can watch the virtue before it argues about a score. The films are free.</w:t>
      </w:r>
    </w:p>
    <w:p>
      <w:pPr>
        <w:spacing w:before="120" w:after="40"/>
        <w:jc w:val="center"/>
      </w:pPr>
      <w:r>
        <w:drawing>
          <wp:inline xmlns:a="http://schemas.openxmlformats.org/drawingml/2006/main" xmlns:pic="http://schemas.openxmlformats.org/drawingml/2006/picture">
            <wp:extent cx="6217920" cy="3886200"/>
            <wp:docPr id="6" name="Picture 6"/>
            <wp:cNvGraphicFramePr>
              <a:graphicFrameLocks noChangeAspect="1"/>
            </wp:cNvGraphicFramePr>
            <a:graphic>
              <a:graphicData uri="http://schemas.openxmlformats.org/drawingml/2006/picture">
                <pic:pic>
                  <pic:nvPicPr>
                    <pic:cNvPr id="0" name="measures.jpg"/>
                    <pic:cNvPicPr/>
                  </pic:nvPicPr>
                  <pic:blipFill>
                    <a:blip r:embed="rId16"/>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6. One minute for each measure.</w:t>
      </w:r>
    </w:p>
    <w:p>
      <w:pPr>
        <w:pStyle w:val="Heading2"/>
      </w:pPr>
      <w:r>
        <w:t>House Trail</w:t>
      </w:r>
    </w:p>
    <w:p>
      <w:pPr>
        <w:spacing w:after="160" w:before="0" w:line="269" w:lineRule="auto"/>
      </w:pPr>
      <w:r>
        <w:rPr>
          <w:rFonts w:ascii="Liberation Serif" w:hAnsi="Liberation Serif" w:eastAsia="Liberation Serif"/>
          <w:b w:val="0"/>
          <w:i w:val="0"/>
          <w:color w:val="1C1915"/>
          <w:sz w:val="22"/>
        </w:rPr>
        <w:t>The wagon game. Do not let a bad story in. This is the sandbox: practice at stewardship of an evening, without pretending the game is the evening itself.</w:t>
      </w:r>
    </w:p>
    <w:p>
      <w:pPr>
        <w:spacing w:before="120" w:after="40"/>
        <w:jc w:val="center"/>
      </w:pPr>
      <w:r>
        <w:drawing>
          <wp:inline xmlns:a="http://schemas.openxmlformats.org/drawingml/2006/main" xmlns:pic="http://schemas.openxmlformats.org/drawingml/2006/picture">
            <wp:extent cx="6217920" cy="3886200"/>
            <wp:docPr id="7" name="Picture 7"/>
            <wp:cNvGraphicFramePr>
              <a:graphicFrameLocks noChangeAspect="1"/>
            </wp:cNvGraphicFramePr>
            <a:graphic>
              <a:graphicData uri="http://schemas.openxmlformats.org/drawingml/2006/picture">
                <pic:pic>
                  <pic:nvPicPr>
                    <pic:cNvPr id="0" name="house-trail.jpg"/>
                    <pic:cNvPicPr/>
                  </pic:nvPicPr>
                  <pic:blipFill>
                    <a:blip r:embed="rId17"/>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7. The House Trail. A game with the same eight, so practice does not invent a new morality.</w:t>
      </w:r>
    </w:p>
    <w:p>
      <w:pPr>
        <w:pStyle w:val="Heading2"/>
      </w:pPr>
      <w:r>
        <w:t>Kitchen</w:t>
      </w:r>
    </w:p>
    <w:p>
      <w:pPr>
        <w:spacing w:after="160" w:before="0" w:line="269" w:lineRule="auto"/>
      </w:pPr>
      <w:r>
        <w:rPr>
          <w:rFonts w:ascii="Liberation Serif" w:hAnsi="Liberation Serif" w:eastAsia="Liberation Serif"/>
          <w:b w:val="0"/>
          <w:i w:val="0"/>
          <w:color w:val="1C1915"/>
          <w:sz w:val="22"/>
        </w:rPr>
        <w:t>What a house puts on the table. A recipe is a small stewardship: something handed on, in the hands, not in a speech. The biscuits are pictured because a room should open onto a particular thing, not only onto a menu.</w:t>
      </w:r>
    </w:p>
    <w:p>
      <w:pPr>
        <w:spacing w:before="120" w:after="40"/>
        <w:jc w:val="center"/>
      </w:pPr>
      <w:r>
        <w:drawing>
          <wp:inline xmlns:a="http://schemas.openxmlformats.org/drawingml/2006/main" xmlns:pic="http://schemas.openxmlformats.org/drawingml/2006/picture">
            <wp:extent cx="6217920" cy="3886200"/>
            <wp:docPr id="8" name="Picture 8"/>
            <wp:cNvGraphicFramePr>
              <a:graphicFrameLocks noChangeAspect="1"/>
            </wp:cNvGraphicFramePr>
            <a:graphic>
              <a:graphicData uri="http://schemas.openxmlformats.org/drawingml/2006/picture">
                <pic:pic>
                  <pic:nvPicPr>
                    <pic:cNvPr id="0" name="kitchen.jpg"/>
                    <pic:cNvPicPr/>
                  </pic:nvPicPr>
                  <pic:blipFill>
                    <a:blip r:embed="rId18"/>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8. The kitchen. A menu of what a house puts on the table.</w:t>
      </w:r>
    </w:p>
    <w:p>
      <w:pPr>
        <w:spacing w:before="120" w:after="40"/>
        <w:jc w:val="center"/>
      </w:pPr>
      <w:r>
        <w:drawing>
          <wp:inline xmlns:a="http://schemas.openxmlformats.org/drawingml/2006/main" xmlns:pic="http://schemas.openxmlformats.org/drawingml/2006/picture">
            <wp:extent cx="6217920" cy="3886200"/>
            <wp:docPr id="9" name="Picture 9"/>
            <wp:cNvGraphicFramePr>
              <a:graphicFrameLocks noChangeAspect="1"/>
            </wp:cNvGraphicFramePr>
            <a:graphic>
              <a:graphicData uri="http://schemas.openxmlformats.org/drawingml/2006/picture">
                <pic:pic>
                  <pic:nvPicPr>
                    <pic:cNvPr id="0" name="kitchen-recipe.jpg"/>
                    <pic:cNvPicPr/>
                  </pic:nvPicPr>
                  <pic:blipFill>
                    <a:blip r:embed="rId19"/>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9. A single recipe, buttermilk biscuits. The particular, which is where a house actually lives.</w:t>
      </w:r>
    </w:p>
    <w:p>
      <w:pPr>
        <w:pStyle w:val="Heading2"/>
      </w:pPr>
      <w:r>
        <w:t>Commons</w:t>
      </w:r>
    </w:p>
    <w:p>
      <w:pPr>
        <w:spacing w:after="160" w:before="0" w:line="269" w:lineRule="auto"/>
      </w:pPr>
      <w:r>
        <w:rPr>
          <w:rFonts w:ascii="Liberation Serif" w:hAnsi="Liberation Serif" w:eastAsia="Liberation Serif"/>
          <w:b w:val="0"/>
          <w:i w:val="0"/>
          <w:color w:val="1C1915"/>
          <w:sz w:val="22"/>
        </w:rPr>
        <w:t>Groups and evenings near you. The town's seat at the purpose platform. A house is not required to be lonely in order to be serious. Deeper doors open onto a group and onto an event.</w:t>
      </w:r>
    </w:p>
    <w:p>
      <w:pPr>
        <w:spacing w:before="120" w:after="40"/>
        <w:jc w:val="center"/>
      </w:pPr>
      <w:r>
        <w:drawing>
          <wp:inline xmlns:a="http://schemas.openxmlformats.org/drawingml/2006/main" xmlns:pic="http://schemas.openxmlformats.org/drawingml/2006/picture">
            <wp:extent cx="6217920" cy="3886200"/>
            <wp:docPr id="10" name="Picture 10"/>
            <wp:cNvGraphicFramePr>
              <a:graphicFrameLocks noChangeAspect="1"/>
            </wp:cNvGraphicFramePr>
            <a:graphic>
              <a:graphicData uri="http://schemas.openxmlformats.org/drawingml/2006/picture">
                <pic:pic>
                  <pic:nvPicPr>
                    <pic:cNvPr id="0" name="commons.jpg"/>
                    <pic:cNvPicPr/>
                  </pic:nvPicPr>
                  <pic:blipFill>
                    <a:blip r:embed="rId20"/>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10. The commons. The houses near you.</w:t>
      </w:r>
    </w:p>
    <w:p>
      <w:pPr>
        <w:pStyle w:val="Heading2"/>
      </w:pPr>
      <w:r>
        <w:t>Homestead</w:t>
      </w:r>
    </w:p>
    <w:p>
      <w:pPr>
        <w:spacing w:after="160" w:before="0" w:line="269" w:lineRule="auto"/>
      </w:pPr>
      <w:r>
        <w:rPr>
          <w:rFonts w:ascii="Liberation Serif" w:hAnsi="Liberation Serif" w:eastAsia="Liberation Serif"/>
          <w:b w:val="0"/>
          <w:i w:val="0"/>
          <w:color w:val="1C1915"/>
          <w:sz w:val="22"/>
        </w:rPr>
        <w:t>A family's own record of the evening. This is memory that belongs to the house. It is how “pass it on” becomes a practice instead of a motto.</w:t>
      </w:r>
    </w:p>
    <w:p>
      <w:pPr>
        <w:spacing w:before="120" w:after="40"/>
        <w:jc w:val="center"/>
      </w:pPr>
      <w:r>
        <w:drawing>
          <wp:inline xmlns:a="http://schemas.openxmlformats.org/drawingml/2006/main" xmlns:pic="http://schemas.openxmlformats.org/drawingml/2006/picture">
            <wp:extent cx="6217920" cy="3886200"/>
            <wp:docPr id="11" name="Picture 11"/>
            <wp:cNvGraphicFramePr>
              <a:graphicFrameLocks noChangeAspect="1"/>
            </wp:cNvGraphicFramePr>
            <a:graphic>
              <a:graphicData uri="http://schemas.openxmlformats.org/drawingml/2006/picture">
                <pic:pic>
                  <pic:nvPicPr>
                    <pic:cNvPr id="0" name="homestead.jpg"/>
                    <pic:cNvPicPr/>
                  </pic:nvPicPr>
                  <pic:blipFill>
                    <a:blip r:embed="rId21"/>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11. The homestead. The evening, written down so it can be inherited.</w:t>
      </w:r>
    </w:p>
    <w:p>
      <w:pPr>
        <w:pStyle w:val="Heading2"/>
      </w:pPr>
      <w:r>
        <w:t>Annie</w:t>
      </w:r>
    </w:p>
    <w:p>
      <w:pPr>
        <w:spacing w:after="160" w:before="0" w:line="269" w:lineRule="auto"/>
      </w:pPr>
      <w:r>
        <w:rPr>
          <w:rFonts w:ascii="Liberation Serif" w:hAnsi="Liberation Serif" w:eastAsia="Liberation Serif"/>
          <w:b w:val="0"/>
          <w:i w:val="0"/>
          <w:color w:val="1C1915"/>
          <w:sz w:val="22"/>
        </w:rPr>
        <w:t>She scores any story, and she sings. She is a voice of the desk, not a second standard. If she ever scores against a different eight, the commitment in Part III is broken. A house may ask her. The rubric still outranks the charm.</w:t>
      </w:r>
    </w:p>
    <w:p>
      <w:pPr>
        <w:spacing w:before="120" w:after="40"/>
        <w:jc w:val="center"/>
      </w:pPr>
      <w:r>
        <w:drawing>
          <wp:inline xmlns:a="http://schemas.openxmlformats.org/drawingml/2006/main" xmlns:pic="http://schemas.openxmlformats.org/drawingml/2006/picture">
            <wp:extent cx="6217920" cy="3886200"/>
            <wp:docPr id="12" name="Picture 12"/>
            <wp:cNvGraphicFramePr>
              <a:graphicFrameLocks noChangeAspect="1"/>
            </wp:cNvGraphicFramePr>
            <a:graphic>
              <a:graphicData uri="http://schemas.openxmlformats.org/drawingml/2006/picture">
                <pic:pic>
                  <pic:nvPicPr>
                    <pic:cNvPr id="0" name="annie.jpg"/>
                    <pic:cNvPicPr/>
                  </pic:nvPicPr>
                  <pic:blipFill>
                    <a:blip r:embed="rId22"/>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12. Annie. A voice that still answers to the eight.</w:t>
      </w:r>
    </w:p>
    <w:p>
      <w:pPr>
        <w:pStyle w:val="Heading2"/>
      </w:pPr>
      <w:r>
        <w:t>Commonplace</w:t>
      </w:r>
    </w:p>
    <w:p>
      <w:pPr>
        <w:spacing w:after="160" w:before="0" w:line="269" w:lineRule="auto"/>
      </w:pPr>
      <w:r>
        <w:rPr>
          <w:rFonts w:ascii="Liberation Serif" w:hAnsi="Liberation Serif" w:eastAsia="Liberation Serif"/>
          <w:b w:val="0"/>
          <w:i w:val="0"/>
          <w:color w:val="1C1915"/>
          <w:sz w:val="22"/>
        </w:rPr>
        <w:t>The measures you meant to keep, stored on this device. This is the privacy promise and the memory promise in one room. Clearing the browser clears the book. That is a feature, not a loss to be “fixed” by a warehouse.</w:t>
      </w:r>
    </w:p>
    <w:p>
      <w:pPr>
        <w:spacing w:before="120" w:after="40"/>
        <w:jc w:val="center"/>
      </w:pPr>
      <w:r>
        <w:drawing>
          <wp:inline xmlns:a="http://schemas.openxmlformats.org/drawingml/2006/main" xmlns:pic="http://schemas.openxmlformats.org/drawingml/2006/picture">
            <wp:extent cx="6217920" cy="3886200"/>
            <wp:docPr id="13" name="Picture 13"/>
            <wp:cNvGraphicFramePr>
              <a:graphicFrameLocks noChangeAspect="1"/>
            </wp:cNvGraphicFramePr>
            <a:graphic>
              <a:graphicData uri="http://schemas.openxmlformats.org/drawingml/2006/picture">
                <pic:pic>
                  <pic:nvPicPr>
                    <pic:cNvPr id="0" name="commonplace.jpg"/>
                    <pic:cNvPicPr/>
                  </pic:nvPicPr>
                  <pic:blipFill>
                    <a:blip r:embed="rId23"/>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13. The commonplace. What you meant to keep, on your own device.</w:t>
      </w:r>
    </w:p>
    <w:p>
      <w:pPr>
        <w:pStyle w:val="Heading2"/>
      </w:pPr>
      <w:r>
        <w:t>Watch</w:t>
      </w:r>
    </w:p>
    <w:p>
      <w:pPr>
        <w:spacing w:after="160" w:before="0" w:line="269" w:lineRule="auto"/>
      </w:pPr>
      <w:r>
        <w:rPr>
          <w:rFonts w:ascii="Liberation Serif" w:hAnsi="Liberation Serif" w:eastAsia="Liberation Serif"/>
          <w:b w:val="0"/>
          <w:i w:val="0"/>
          <w:color w:val="1C1915"/>
          <w:sz w:val="22"/>
        </w:rPr>
        <w:t>The free films and the scored shelf. Watch is where the measure and the thing you might actually play meet. Our own films are here. Other titles are linked, not taken.</w:t>
      </w:r>
    </w:p>
    <w:p>
      <w:pPr>
        <w:spacing w:before="120" w:after="40"/>
        <w:jc w:val="center"/>
      </w:pPr>
      <w:r>
        <w:drawing>
          <wp:inline xmlns:a="http://schemas.openxmlformats.org/drawingml/2006/main" xmlns:pic="http://schemas.openxmlformats.org/drawingml/2006/picture">
            <wp:extent cx="6217920" cy="3886200"/>
            <wp:docPr id="14" name="Picture 14"/>
            <wp:cNvGraphicFramePr>
              <a:graphicFrameLocks noChangeAspect="1"/>
            </wp:cNvGraphicFramePr>
            <a:graphic>
              <a:graphicData uri="http://schemas.openxmlformats.org/drawingml/2006/picture">
                <pic:pic>
                  <pic:nvPicPr>
                    <pic:cNvPr id="0" name="watch.jpg"/>
                    <pic:cNvPicPr/>
                  </pic:nvPicPr>
                  <pic:blipFill>
                    <a:blip r:embed="rId24"/>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14. The shelf. Free films, and the scores beside the names.</w:t>
      </w:r>
    </w:p>
    <w:p>
      <w:pPr>
        <w:pStyle w:val="Heading2"/>
      </w:pPr>
      <w:r>
        <w:t>Guild</w:t>
      </w:r>
    </w:p>
    <w:p>
      <w:pPr>
        <w:spacing w:after="160" w:before="0" w:line="269" w:lineRule="auto"/>
      </w:pPr>
      <w:r>
        <w:rPr>
          <w:rFonts w:ascii="Liberation Serif" w:hAnsi="Liberation Serif" w:eastAsia="Liberation Serif"/>
          <w:b w:val="0"/>
          <w:i w:val="0"/>
          <w:color w:val="1C1915"/>
          <w:sz w:val="22"/>
        </w:rPr>
        <w:t>A seat at the desk. Vote on the next story. Not a subscription to a stranger, and not a purchase of the number. The guild is how the organizational altitude stays tied to houses.</w:t>
      </w:r>
    </w:p>
    <w:p>
      <w:pPr>
        <w:spacing w:before="120" w:after="40"/>
        <w:jc w:val="center"/>
      </w:pPr>
      <w:r>
        <w:drawing>
          <wp:inline xmlns:a="http://schemas.openxmlformats.org/drawingml/2006/main" xmlns:pic="http://schemas.openxmlformats.org/drawingml/2006/picture">
            <wp:extent cx="6217920" cy="3886200"/>
            <wp:docPr id="15" name="Picture 15"/>
            <wp:cNvGraphicFramePr>
              <a:graphicFrameLocks noChangeAspect="1"/>
            </wp:cNvGraphicFramePr>
            <a:graphic>
              <a:graphicData uri="http://schemas.openxmlformats.org/drawingml/2006/picture">
                <pic:pic>
                  <pic:nvPicPr>
                    <pic:cNvPr id="0" name="guild.jpg"/>
                    <pic:cNvPicPr/>
                  </pic:nvPicPr>
                  <pic:blipFill>
                    <a:blip r:embed="rId25"/>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15. The guild. A seat, not a subscription.</w:t>
      </w:r>
    </w:p>
    <w:p>
      <w:pPr>
        <w:pStyle w:val="Heading2"/>
      </w:pPr>
      <w:r>
        <w:t>Forward</w:t>
      </w:r>
    </w:p>
    <w:p>
      <w:pPr>
        <w:spacing w:after="160" w:before="0" w:line="269" w:lineRule="auto"/>
      </w:pPr>
      <w:r>
        <w:rPr>
          <w:rFonts w:ascii="Liberation Serif" w:hAnsi="Liberation Serif" w:eastAsia="Liberation Serif"/>
          <w:b w:val="0"/>
          <w:i w:val="0"/>
          <w:color w:val="1C1915"/>
          <w:sz w:val="22"/>
        </w:rPr>
        <w:t>Pass a month to a house that has not sat down yet. This is the vision, operational: pass it on. It is also a promise the steward in Part VII must not make if the reserve cannot keep it.</w:t>
      </w:r>
    </w:p>
    <w:p>
      <w:pPr>
        <w:spacing w:before="120" w:after="40"/>
        <w:jc w:val="center"/>
      </w:pPr>
      <w:r>
        <w:drawing>
          <wp:inline xmlns:a="http://schemas.openxmlformats.org/drawingml/2006/main" xmlns:pic="http://schemas.openxmlformats.org/drawingml/2006/picture">
            <wp:extent cx="6217920" cy="3886200"/>
            <wp:docPr id="16" name="Picture 16"/>
            <wp:cNvGraphicFramePr>
              <a:graphicFrameLocks noChangeAspect="1"/>
            </wp:cNvGraphicFramePr>
            <a:graphic>
              <a:graphicData uri="http://schemas.openxmlformats.org/drawingml/2006/picture">
                <pic:pic>
                  <pic:nvPicPr>
                    <pic:cNvPr id="0" name="forward.jpg"/>
                    <pic:cNvPicPr/>
                  </pic:nvPicPr>
                  <pic:blipFill>
                    <a:blip r:embed="rId26"/>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16. Forward. A month for a house that has not sat down yet.</w:t>
      </w:r>
    </w:p>
    <w:p>
      <w:pPr>
        <w:pStyle w:val="Heading2"/>
      </w:pPr>
      <w:r>
        <w:t>Tickets</w:t>
      </w:r>
    </w:p>
    <w:p>
      <w:pPr>
        <w:spacing w:after="160" w:before="0" w:line="269" w:lineRule="auto"/>
      </w:pPr>
      <w:r>
        <w:rPr>
          <w:rFonts w:ascii="Liberation Serif" w:hAnsi="Liberation Serif" w:eastAsia="Liberation Serif"/>
          <w:b w:val="0"/>
          <w:i w:val="0"/>
          <w:color w:val="1C1915"/>
          <w:sz w:val="22"/>
        </w:rPr>
        <w:t>Reserve a seat at a house screening. The commons, made particular: a night, a room, a story chosen on purpose.</w:t>
      </w:r>
    </w:p>
    <w:p>
      <w:pPr>
        <w:spacing w:before="120" w:after="40"/>
        <w:jc w:val="center"/>
      </w:pPr>
      <w:r>
        <w:drawing>
          <wp:inline xmlns:a="http://schemas.openxmlformats.org/drawingml/2006/main" xmlns:pic="http://schemas.openxmlformats.org/drawingml/2006/picture">
            <wp:extent cx="6217920" cy="3886200"/>
            <wp:docPr id="17" name="Picture 17"/>
            <wp:cNvGraphicFramePr>
              <a:graphicFrameLocks noChangeAspect="1"/>
            </wp:cNvGraphicFramePr>
            <a:graphic>
              <a:graphicData uri="http://schemas.openxmlformats.org/drawingml/2006/picture">
                <pic:pic>
                  <pic:nvPicPr>
                    <pic:cNvPr id="0" name="tickets.jpg"/>
                    <pic:cNvPicPr/>
                  </pic:nvPicPr>
                  <pic:blipFill>
                    <a:blip r:embed="rId27"/>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17. Tickets. The house theater.</w:t>
      </w:r>
    </w:p>
    <w:p>
      <w:pPr>
        <w:pStyle w:val="Heading2"/>
      </w:pPr>
      <w:r>
        <w:t>Desk hours</w:t>
      </w:r>
    </w:p>
    <w:p>
      <w:pPr>
        <w:spacing w:after="160" w:before="0" w:line="269" w:lineRule="auto"/>
      </w:pPr>
      <w:r>
        <w:rPr>
          <w:rFonts w:ascii="Liberation Serif" w:hAnsi="Liberation Serif" w:eastAsia="Liberation Serif"/>
          <w:b w:val="0"/>
          <w:i w:val="0"/>
          <w:color w:val="1C1915"/>
          <w:sz w:val="22"/>
        </w:rPr>
        <w:t>The desk, when it sits. Live hours, and the recording after, so a house that could not be in the room can still hear the standard said out loud.</w:t>
      </w:r>
    </w:p>
    <w:p>
      <w:pPr>
        <w:spacing w:before="120" w:after="40"/>
        <w:jc w:val="center"/>
      </w:pPr>
      <w:r>
        <w:drawing>
          <wp:inline xmlns:a="http://schemas.openxmlformats.org/drawingml/2006/main" xmlns:pic="http://schemas.openxmlformats.org/drawingml/2006/picture">
            <wp:extent cx="6217920" cy="3886200"/>
            <wp:docPr id="18" name="Picture 18"/>
            <wp:cNvGraphicFramePr>
              <a:graphicFrameLocks noChangeAspect="1"/>
            </wp:cNvGraphicFramePr>
            <a:graphic>
              <a:graphicData uri="http://schemas.openxmlformats.org/drawingml/2006/picture">
                <pic:pic>
                  <pic:nvPicPr>
                    <pic:cNvPr id="0" name="desk-hours.jpg"/>
                    <pic:cNvPicPr/>
                  </pic:nvPicPr>
                  <pic:blipFill>
                    <a:blip r:embed="rId28"/>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18. Desk hours. The desk, when it sits.</w:t>
      </w:r>
    </w:p>
    <w:p>
      <w:pPr>
        <w:pStyle w:val="Heading2"/>
      </w:pPr>
      <w:r>
        <w:t>Music</w:t>
      </w:r>
    </w:p>
    <w:p>
      <w:pPr>
        <w:spacing w:after="160" w:before="0" w:line="269" w:lineRule="auto"/>
      </w:pPr>
      <w:r>
        <w:rPr>
          <w:rFonts w:ascii="Liberation Serif" w:hAnsi="Liberation Serif" w:eastAsia="Liberation Serif"/>
          <w:b w:val="0"/>
          <w:i w:val="0"/>
          <w:color w:val="1C1915"/>
          <w:sz w:val="22"/>
        </w:rPr>
        <w:t>The old public-domain songs. Inheritance you can sing. Not a catalog we licensed into a costume. The songs are old because the public has them, and a house may have them too.</w:t>
      </w:r>
    </w:p>
    <w:p>
      <w:pPr>
        <w:spacing w:before="120" w:after="40"/>
        <w:jc w:val="center"/>
      </w:pPr>
      <w:r>
        <w:drawing>
          <wp:inline xmlns:a="http://schemas.openxmlformats.org/drawingml/2006/main" xmlns:pic="http://schemas.openxmlformats.org/drawingml/2006/picture">
            <wp:extent cx="6217920" cy="3886200"/>
            <wp:docPr id="19" name="Picture 19"/>
            <wp:cNvGraphicFramePr>
              <a:graphicFrameLocks noChangeAspect="1"/>
            </wp:cNvGraphicFramePr>
            <a:graphic>
              <a:graphicData uri="http://schemas.openxmlformats.org/drawingml/2006/picture">
                <pic:pic>
                  <pic:nvPicPr>
                    <pic:cNvPr id="0" name="music.jpg"/>
                    <pic:cNvPicPr/>
                  </pic:nvPicPr>
                  <pic:blipFill>
                    <a:blip r:embed="rId29"/>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19. The old ones.</w:t>
      </w:r>
    </w:p>
    <w:p>
      <w:pPr>
        <w:pStyle w:val="Heading2"/>
      </w:pPr>
      <w:r>
        <w:t>Shop</w:t>
      </w:r>
    </w:p>
    <w:p>
      <w:pPr>
        <w:spacing w:after="160" w:before="0" w:line="269" w:lineRule="auto"/>
      </w:pPr>
      <w:r>
        <w:rPr>
          <w:rFonts w:ascii="Liberation Serif" w:hAnsi="Liberation Serif" w:eastAsia="Liberation Serif"/>
          <w:b w:val="0"/>
          <w:i w:val="0"/>
          <w:color w:val="1C1915"/>
          <w:sz w:val="22"/>
        </w:rPr>
        <w:t>The films and the mark, yours to keep. The shop is not a second business hiding inside the charity. It hands over what the desk itself made. It is not an offer of stock. It does not sell another maker's picture. It does not sell a softer score.</w:t>
      </w:r>
    </w:p>
    <w:p>
      <w:pPr>
        <w:spacing w:before="120" w:after="40"/>
        <w:jc w:val="center"/>
      </w:pPr>
      <w:r>
        <w:drawing>
          <wp:inline xmlns:a="http://schemas.openxmlformats.org/drawingml/2006/main" xmlns:pic="http://schemas.openxmlformats.org/drawingml/2006/picture">
            <wp:extent cx="6217920" cy="3886200"/>
            <wp:docPr id="20" name="Picture 20"/>
            <wp:cNvGraphicFramePr>
              <a:graphicFrameLocks noChangeAspect="1"/>
            </wp:cNvGraphicFramePr>
            <a:graphic>
              <a:graphicData uri="http://schemas.openxmlformats.org/drawingml/2006/picture">
                <pic:pic>
                  <pic:nvPicPr>
                    <pic:cNvPr id="0" name="shop.jpg"/>
                    <pic:cNvPicPr/>
                  </pic:nvPicPr>
                  <pic:blipFill>
                    <a:blip r:embed="rId30"/>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20. The shop. What can be handed over.</w:t>
      </w:r>
    </w:p>
    <w:p>
      <w:pPr>
        <w:pStyle w:val="Heading2"/>
      </w:pPr>
      <w:r>
        <w:t>About</w:t>
      </w:r>
    </w:p>
    <w:p>
      <w:pPr>
        <w:spacing w:after="160" w:before="0" w:line="269" w:lineRule="auto"/>
      </w:pPr>
      <w:r>
        <w:rPr>
          <w:rFonts w:ascii="Liberation Serif" w:hAnsi="Liberation Serif" w:eastAsia="Liberation Serif"/>
          <w:b w:val="0"/>
          <w:i w:val="0"/>
          <w:color w:val="1C1915"/>
          <w:sz w:val="22"/>
        </w:rPr>
        <w:t>What the desk is, and the plain terms. The mission in short, how to get help, the terms (including that nothing here is an offer of stock), and the privacy of the guild and the commonplace. This charter and the short film of the rooms are linked from that page, quietly. They are papers of the house. They are not a campaign stapled over the desk.</w:t>
      </w:r>
    </w:p>
    <w:p>
      <w:pPr>
        <w:spacing w:before="120" w:after="40"/>
        <w:jc w:val="center"/>
      </w:pPr>
      <w:r>
        <w:drawing>
          <wp:inline xmlns:a="http://schemas.openxmlformats.org/drawingml/2006/main" xmlns:pic="http://schemas.openxmlformats.org/drawingml/2006/picture">
            <wp:extent cx="6217920" cy="3886200"/>
            <wp:docPr id="21" name="Picture 21"/>
            <wp:cNvGraphicFramePr>
              <a:graphicFrameLocks noChangeAspect="1"/>
            </wp:cNvGraphicFramePr>
            <a:graphic>
              <a:graphicData uri="http://schemas.openxmlformats.org/drawingml/2006/picture">
                <pic:pic>
                  <pic:nvPicPr>
                    <pic:cNvPr id="0" name="about.jpg"/>
                    <pic:cNvPicPr/>
                  </pic:nvPicPr>
                  <pic:blipFill>
                    <a:blip r:embed="rId31"/>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21. About. The plain terms.</w:t>
      </w:r>
    </w:p>
    <w:p>
      <w:pPr>
        <w:pStyle w:val="Heading2"/>
      </w:pPr>
      <w:r>
        <w:t>Get the desk</w:t>
      </w:r>
    </w:p>
    <w:p>
      <w:pPr>
        <w:spacing w:after="160" w:before="0" w:line="269" w:lineRule="auto"/>
      </w:pPr>
      <w:r>
        <w:rPr>
          <w:rFonts w:ascii="Liberation Serif" w:hAnsi="Liberation Serif" w:eastAsia="Liberation Serif"/>
          <w:b w:val="0"/>
          <w:i w:val="0"/>
          <w:color w:val="1C1915"/>
          <w:sz w:val="22"/>
        </w:rPr>
        <w:t>Put Live Historic on the phone. The evening happens in the pocket now. A desk that only exists at a wide screen has abandoned the room where the feed actually is.</w:t>
      </w:r>
    </w:p>
    <w:p>
      <w:pPr>
        <w:spacing w:before="120" w:after="40"/>
        <w:jc w:val="center"/>
      </w:pPr>
      <w:r>
        <w:drawing>
          <wp:inline xmlns:a="http://schemas.openxmlformats.org/drawingml/2006/main" xmlns:pic="http://schemas.openxmlformats.org/drawingml/2006/picture">
            <wp:extent cx="6217920" cy="3886200"/>
            <wp:docPr id="22" name="Picture 22"/>
            <wp:cNvGraphicFramePr>
              <a:graphicFrameLocks noChangeAspect="1"/>
            </wp:cNvGraphicFramePr>
            <a:graphic>
              <a:graphicData uri="http://schemas.openxmlformats.org/drawingml/2006/picture">
                <pic:pic>
                  <pic:nvPicPr>
                    <pic:cNvPr id="0" name="get.jpg"/>
                    <pic:cNvPicPr/>
                  </pic:nvPicPr>
                  <pic:blipFill>
                    <a:blip r:embed="rId32"/>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22. The desk, in your pocket.</w:t>
      </w:r>
    </w:p>
    <w:p>
      <w:pPr>
        <w:pStyle w:val="Heading2"/>
      </w:pPr>
      <w:r>
        <w:t>The mark</w:t>
      </w:r>
    </w:p>
    <w:p>
      <w:pPr>
        <w:spacing w:after="160" w:before="0" w:line="269" w:lineRule="auto"/>
      </w:pPr>
      <w:r>
        <w:rPr>
          <w:rFonts w:ascii="Liberation Serif" w:hAnsi="Liberation Serif" w:eastAsia="Liberation Serif"/>
          <w:b w:val="0"/>
          <w:i w:val="0"/>
          <w:color w:val="1C1915"/>
          <w:sz w:val="22"/>
        </w:rPr>
        <w:t>The pine, stated on its own page, so a house can see the mark without the rest of the furniture. A separate pictures page holds the public images of the mark for a house that wants them in its own hands. The mark is not a person. The mark is not a coat of arms borrowed from a century.</w:t>
      </w:r>
    </w:p>
    <w:p>
      <w:pPr>
        <w:spacing w:before="120" w:after="40"/>
        <w:jc w:val="center"/>
      </w:pPr>
      <w:r>
        <w:drawing>
          <wp:inline xmlns:a="http://schemas.openxmlformats.org/drawingml/2006/main" xmlns:pic="http://schemas.openxmlformats.org/drawingml/2006/picture">
            <wp:extent cx="6217920" cy="3886200"/>
            <wp:docPr id="23" name="Picture 23"/>
            <wp:cNvGraphicFramePr>
              <a:graphicFrameLocks noChangeAspect="1"/>
            </wp:cNvGraphicFramePr>
            <a:graphic>
              <a:graphicData uri="http://schemas.openxmlformats.org/drawingml/2006/picture">
                <pic:pic>
                  <pic:nvPicPr>
                    <pic:cNvPr id="0" name="mark.jpg"/>
                    <pic:cNvPicPr/>
                  </pic:nvPicPr>
                  <pic:blipFill>
                    <a:blip r:embed="rId33"/>
                    <a:stretch>
                      <a:fillRect/>
                    </a:stretch>
                  </pic:blipFill>
                  <pic:spPr>
                    <a:xfrm>
                      <a:off x="0" y="0"/>
                      <a:ext cx="6217920" cy="3886200"/>
                    </a:xfrm>
                    <a:prstGeom prst="rect"/>
                  </pic:spPr>
                </pic:pic>
              </a:graphicData>
            </a:graphic>
          </wp:inline>
        </w:drawing>
      </w:r>
    </w:p>
    <w:p>
      <w:pPr>
        <w:spacing w:after="200"/>
        <w:jc w:val="center"/>
      </w:pPr>
      <w:r>
        <w:rPr>
          <w:rFonts w:ascii="Liberation Sans" w:hAnsi="Liberation Sans" w:eastAsia="Liberation Sans"/>
          <w:b w:val="0"/>
          <w:i/>
          <w:color w:val="5C564E"/>
          <w:sz w:val="18"/>
        </w:rPr>
        <w:t>Figure 23. The mark. A pine, and the words.</w:t>
      </w:r>
    </w:p>
    <w:p>
      <w:pPr>
        <w:pStyle w:val="Heading2"/>
      </w:pPr>
      <w:r>
        <w:t>How a house actually moves</w:t>
      </w:r>
    </w:p>
    <w:tbl>
      <w:tblPr>
        <w:tblStyle w:val="TableGrid"/>
        <w:tblW w:type="dxa" w:w="9792"/>
        <w:tblLayout w:type="fixed"/>
        <w:tblLook w:firstColumn="1" w:firstRow="1" w:lastColumn="0" w:lastRow="0" w:noHBand="0" w:noVBand="1" w:val="04A0"/>
      </w:tblPr>
      <w:tblGrid>
        <w:gridCol w:w="2880"/>
        <w:gridCol w:w="2592"/>
        <w:gridCol w:w="4320"/>
      </w:tblGrid>
      <w:tr>
        <w:trPr>
          <w:tblHeader/>
          <w:cantSplit/>
        </w:trPr>
        <w:tc>
          <w:tcPr>
            <w:tcW w:type="dxa" w:w="2880"/>
            <w:shd w:fill="1F6B4A" w:val="clear"/>
            <w:vAlign w:val="center"/>
          </w:tcPr>
          <w:p>
            <w:pPr>
              <w:spacing w:before="40" w:after="40" w:line="252" w:lineRule="auto"/>
            </w:pPr>
            <w:r/>
            <w:r>
              <w:rPr>
                <w:rFonts w:ascii="Liberation Sans" w:hAnsi="Liberation Sans" w:eastAsia="Liberation Sans"/>
                <w:b/>
                <w:i w:val="0"/>
                <w:color w:val="FFFFFF"/>
                <w:sz w:val="16"/>
              </w:rPr>
              <w:t>From</w:t>
            </w:r>
          </w:p>
        </w:tc>
        <w:tc>
          <w:tcPr>
            <w:tcW w:type="dxa" w:w="2592"/>
            <w:shd w:fill="1F6B4A" w:val="clear"/>
            <w:vAlign w:val="center"/>
          </w:tcPr>
          <w:p>
            <w:pPr>
              <w:spacing w:before="40" w:after="40" w:line="252" w:lineRule="auto"/>
            </w:pPr>
            <w:r/>
            <w:r>
              <w:rPr>
                <w:rFonts w:ascii="Liberation Sans" w:hAnsi="Liberation Sans" w:eastAsia="Liberation Sans"/>
                <w:b/>
                <w:i w:val="0"/>
                <w:color w:val="FFFFFF"/>
                <w:sz w:val="16"/>
              </w:rPr>
              <w:t>To</w:t>
            </w:r>
          </w:p>
        </w:tc>
        <w:tc>
          <w:tcPr>
            <w:tcW w:type="dxa" w:w="4320"/>
            <w:shd w:fill="1F6B4A" w:val="clear"/>
            <w:vAlign w:val="center"/>
          </w:tcPr>
          <w:p>
            <w:pPr>
              <w:spacing w:before="40" w:after="40" w:line="252" w:lineRule="auto"/>
            </w:pPr>
            <w:r/>
            <w:r>
              <w:rPr>
                <w:rFonts w:ascii="Liberation Sans" w:hAnsi="Liberation Sans" w:eastAsia="Liberation Sans"/>
                <w:b/>
                <w:i w:val="0"/>
                <w:color w:val="FFFFFF"/>
                <w:sz w:val="16"/>
              </w:rPr>
              <w:t>Why it is one desk</w:t>
            </w:r>
          </w:p>
        </w:tc>
      </w:tr>
      <w:tr>
        <w:trPr>
          <w:cantSplit/>
        </w:trPr>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t>Home, a name on the ledger</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The title's review</w:t>
            </w:r>
          </w:p>
        </w:tc>
        <w:tc>
          <w:tcPr>
            <w:tcW w:type="dxa" w:w="4320"/>
            <w:shd w:fill="F7F4EE" w:val="clear"/>
            <w:vAlign w:val="center"/>
          </w:tcPr>
          <w:p>
            <w:pPr>
              <w:spacing w:before="40" w:after="40" w:line="252" w:lineRule="auto"/>
            </w:pPr>
            <w:r/>
            <w:r>
              <w:rPr>
                <w:rFonts w:ascii="Liberation Serif" w:hAnsi="Liberation Serif" w:eastAsia="Liberation Serif"/>
                <w:b w:val="0"/>
                <w:i w:val="0"/>
                <w:color w:val="1C1915"/>
                <w:sz w:val="16"/>
              </w:rPr>
              <w:t>The number beside the name opens into the eight marks. Same arithmetic.</w:t>
            </w:r>
          </w:p>
        </w:tc>
      </w:tr>
      <w:tr>
        <w:trPr>
          <w:cantSplit/>
        </w:trPr>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t>Any room</w:t>
            </w:r>
          </w:p>
        </w:tc>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The door</w:t>
            </w:r>
          </w:p>
        </w:tc>
        <w:tc>
          <w:tcPr>
            <w:tcW w:type="dxa" w:w="4320"/>
            <w:shd w:fill="FFFFFF" w:val="clear"/>
            <w:vAlign w:val="center"/>
          </w:tcPr>
          <w:p>
            <w:pPr>
              <w:spacing w:before="40" w:after="40" w:line="252" w:lineRule="auto"/>
            </w:pPr>
            <w:r/>
            <w:r>
              <w:rPr>
                <w:rFonts w:ascii="Liberation Serif" w:hAnsi="Liberation Serif" w:eastAsia="Liberation Serif"/>
                <w:b w:val="0"/>
                <w:i w:val="0"/>
                <w:color w:val="1C1915"/>
                <w:sz w:val="16"/>
              </w:rPr>
              <w:t>No room is a dead end. The rail is the same list everywhere.</w:t>
            </w:r>
          </w:p>
        </w:tc>
      </w:tr>
      <w:tr>
        <w:trPr>
          <w:cantSplit/>
        </w:trPr>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t>Rubric</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Measures</w:t>
            </w:r>
          </w:p>
        </w:tc>
        <w:tc>
          <w:tcPr>
            <w:tcW w:type="dxa" w:w="4320"/>
            <w:shd w:fill="F7F4EE" w:val="clear"/>
            <w:vAlign w:val="center"/>
          </w:tcPr>
          <w:p>
            <w:pPr>
              <w:spacing w:before="40" w:after="40" w:line="252" w:lineRule="auto"/>
            </w:pPr>
            <w:r/>
            <w:r>
              <w:rPr>
                <w:rFonts w:ascii="Liberation Serif" w:hAnsi="Liberation Serif" w:eastAsia="Liberation Serif"/>
                <w:b w:val="0"/>
                <w:i w:val="0"/>
                <w:color w:val="1C1915"/>
                <w:sz w:val="16"/>
              </w:rPr>
              <w:t>Read the virtue, then watch a minute of it.</w:t>
            </w:r>
          </w:p>
        </w:tc>
      </w:tr>
      <w:tr>
        <w:trPr>
          <w:cantSplit/>
        </w:trPr>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t>Kitchen</w:t>
            </w:r>
          </w:p>
        </w:tc>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A recipe</w:t>
            </w:r>
          </w:p>
        </w:tc>
        <w:tc>
          <w:tcPr>
            <w:tcW w:type="dxa" w:w="4320"/>
            <w:shd w:fill="FFFFFF" w:val="clear"/>
            <w:vAlign w:val="center"/>
          </w:tcPr>
          <w:p>
            <w:pPr>
              <w:spacing w:before="40" w:after="40" w:line="252" w:lineRule="auto"/>
            </w:pPr>
            <w:r/>
            <w:r>
              <w:rPr>
                <w:rFonts w:ascii="Liberation Serif" w:hAnsi="Liberation Serif" w:eastAsia="Liberation Serif"/>
                <w:b w:val="0"/>
                <w:i w:val="0"/>
                <w:color w:val="1C1915"/>
                <w:sz w:val="16"/>
              </w:rPr>
              <w:t>The menu opens onto the particular dish.</w:t>
            </w:r>
          </w:p>
        </w:tc>
      </w:tr>
      <w:tr>
        <w:trPr>
          <w:cantSplit/>
        </w:trPr>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t>Commons</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A group, an event</w:t>
            </w:r>
          </w:p>
        </w:tc>
        <w:tc>
          <w:tcPr>
            <w:tcW w:type="dxa" w:w="4320"/>
            <w:shd w:fill="F7F4EE" w:val="clear"/>
            <w:vAlign w:val="center"/>
          </w:tcPr>
          <w:p>
            <w:pPr>
              <w:spacing w:before="40" w:after="40" w:line="252" w:lineRule="auto"/>
            </w:pPr>
            <w:r/>
            <w:r>
              <w:rPr>
                <w:rFonts w:ascii="Liberation Serif" w:hAnsi="Liberation Serif" w:eastAsia="Liberation Serif"/>
                <w:b w:val="0"/>
                <w:i w:val="0"/>
                <w:color w:val="1C1915"/>
                <w:sz w:val="16"/>
              </w:rPr>
              <w:t>The town opens onto a night.</w:t>
            </w:r>
          </w:p>
        </w:tc>
      </w:tr>
      <w:tr>
        <w:trPr>
          <w:cantSplit/>
        </w:trPr>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t>Watch or the ledger</w:t>
            </w:r>
          </w:p>
        </w:tc>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Share</w:t>
            </w:r>
          </w:p>
        </w:tc>
        <w:tc>
          <w:tcPr>
            <w:tcW w:type="dxa" w:w="4320"/>
            <w:shd w:fill="FFFFFF" w:val="clear"/>
            <w:vAlign w:val="center"/>
          </w:tcPr>
          <w:p>
            <w:pPr>
              <w:spacing w:before="40" w:after="40" w:line="252" w:lineRule="auto"/>
            </w:pPr>
            <w:r/>
            <w:r>
              <w:rPr>
                <w:rFonts w:ascii="Liberation Serif" w:hAnsi="Liberation Serif" w:eastAsia="Liberation Serif"/>
                <w:b w:val="0"/>
                <w:i w:val="0"/>
                <w:color w:val="1C1915"/>
                <w:sz w:val="16"/>
              </w:rPr>
              <w:t>A measure that is not handed on is still a private opinion.</w:t>
            </w:r>
          </w:p>
        </w:tc>
      </w:tr>
      <w:tr>
        <w:trPr>
          <w:cantSplit/>
        </w:trPr>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t>Guild</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The next story</w:t>
            </w:r>
          </w:p>
        </w:tc>
        <w:tc>
          <w:tcPr>
            <w:tcW w:type="dxa" w:w="4320"/>
            <w:shd w:fill="F7F4EE" w:val="clear"/>
            <w:vAlign w:val="center"/>
          </w:tcPr>
          <w:p>
            <w:pPr>
              <w:spacing w:before="40" w:after="40" w:line="252" w:lineRule="auto"/>
            </w:pPr>
            <w:r/>
            <w:r>
              <w:rPr>
                <w:rFonts w:ascii="Liberation Serif" w:hAnsi="Liberation Serif" w:eastAsia="Liberation Serif"/>
                <w:b w:val="0"/>
                <w:i w:val="0"/>
                <w:color w:val="1C1915"/>
                <w:sz w:val="16"/>
              </w:rPr>
              <w:t>Houses help choose the work. They do not buy the mark.</w:t>
            </w:r>
          </w:p>
        </w:tc>
      </w:tr>
      <w:tr>
        <w:trPr>
          <w:cantSplit/>
        </w:trPr>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t>Forward</w:t>
            </w:r>
          </w:p>
        </w:tc>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Another house</w:t>
            </w:r>
          </w:p>
        </w:tc>
        <w:tc>
          <w:tcPr>
            <w:tcW w:type="dxa" w:w="4320"/>
            <w:shd w:fill="FFFFFF" w:val="clear"/>
            <w:vAlign w:val="center"/>
          </w:tcPr>
          <w:p>
            <w:pPr>
              <w:spacing w:before="40" w:after="40" w:line="252" w:lineRule="auto"/>
            </w:pPr>
            <w:r/>
            <w:r>
              <w:rPr>
                <w:rFonts w:ascii="Liberation Serif" w:hAnsi="Liberation Serif" w:eastAsia="Liberation Serif"/>
                <w:b w:val="0"/>
                <w:i w:val="0"/>
                <w:color w:val="1C1915"/>
                <w:sz w:val="16"/>
              </w:rPr>
              <w:t>The vision, as a deed.</w:t>
            </w:r>
          </w:p>
        </w:tc>
      </w:tr>
      <w:tr>
        <w:trPr>
          <w:cantSplit/>
        </w:trPr>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t>About</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This charter, and the film</w:t>
            </w:r>
          </w:p>
        </w:tc>
        <w:tc>
          <w:tcPr>
            <w:tcW w:type="dxa" w:w="4320"/>
            <w:shd w:fill="F7F4EE" w:val="clear"/>
            <w:vAlign w:val="center"/>
          </w:tcPr>
          <w:p>
            <w:pPr>
              <w:spacing w:before="40" w:after="40" w:line="252" w:lineRule="auto"/>
            </w:pPr>
            <w:r/>
            <w:r>
              <w:rPr>
                <w:rFonts w:ascii="Liberation Serif" w:hAnsi="Liberation Serif" w:eastAsia="Liberation Serif"/>
                <w:b w:val="0"/>
                <w:i w:val="0"/>
                <w:color w:val="1C1915"/>
                <w:sz w:val="16"/>
              </w:rPr>
              <w:t>The long reason, available, not shouted.</w:t>
            </w:r>
          </w:p>
        </w:tc>
      </w:tr>
    </w:tbl>
    <w:p>
      <w:pPr>
        <w:spacing w:after="120" w:before="40"/>
      </w:pPr>
    </w:p>
    <w:p>
      <w:pPr>
        <w:spacing w:after="160" w:before="0" w:line="269" w:lineRule="auto"/>
      </w:pPr>
      <w:r>
        <w:rPr>
          <w:rFonts w:ascii="Liberation Serif" w:hAnsi="Liberation Serif" w:eastAsia="Liberation Serif"/>
          <w:b w:val="0"/>
          <w:i w:val="0"/>
          <w:color w:val="1C1915"/>
          <w:sz w:val="22"/>
        </w:rPr>
        <w:t>The full rail, in the order a house meets it: Home. Your house. Nation Trail. Rubric. Measures. House Trail. Kitchen. Commons. Homestead. Annie. Commonplace. Watch. Guild. Forward. Tickets. Desk hours. Music. Shop. About. Get the desk. Off that rail: a title, a recipe, a group, an event, the mark, and the pictures of the mark.</w:t>
      </w:r>
    </w:p>
    <w:p>
      <w:r>
        <w:br w:type="page"/>
      </w:r>
    </w:p>
    <w:p>
      <w:pPr>
        <w:pStyle w:val="Heading1"/>
      </w:pPr>
      <w:r>
        <w:t>Part IX — The revolution, and the ask</w:t>
      </w:r>
    </w:p>
    <w:p>
      <w:pPr>
        <w:spacing w:after="160" w:before="0" w:line="269" w:lineRule="auto"/>
      </w:pPr>
      <w:r>
        <w:rPr>
          <w:rFonts w:ascii="Liberation Serif" w:hAnsi="Liberation Serif" w:eastAsia="Liberation Serif"/>
          <w:b w:val="0"/>
          <w:i w:val="0"/>
          <w:color w:val="1C1915"/>
          <w:sz w:val="22"/>
        </w:rPr>
        <w:t>The feed taught a house that the next thing is the real thing, and that a private taste is the same as a judgment. It is not. A household is raised by a standard the whole house can see, argue with, and hand to the people who are not here yet. That is the revolution. It does not seize a catalog. It does not found a party. It puts a measure on the table and refuses to sell the hour it just saved.</w:t>
      </w:r>
    </w:p>
    <w:p>
      <w:pPr>
        <w:spacing w:after="160" w:before="0" w:line="269" w:lineRule="auto"/>
      </w:pPr>
      <w:r>
        <w:rPr>
          <w:rFonts w:ascii="Liberation Serif" w:hAnsi="Liberation Serif" w:eastAsia="Liberation Serif"/>
          <w:b w:val="0"/>
          <w:i w:val="0"/>
          <w:color w:val="1C1915"/>
          <w:sz w:val="22"/>
        </w:rPr>
        <w:t>What we are really trying to accomplish, said one last time: a household that can see what a story is doing before the evening is spent, and that can pass that sight on.</w:t>
      </w:r>
    </w:p>
    <w:p>
      <w:pPr>
        <w:spacing w:after="160" w:before="0" w:line="269" w:lineRule="auto"/>
      </w:pPr>
      <w:r>
        <w:rPr>
          <w:rFonts w:ascii="Liberation Serif" w:hAnsi="Liberation Serif" w:eastAsia="Liberation Serif"/>
          <w:b w:val="0"/>
          <w:i w:val="0"/>
          <w:color w:val="1C1915"/>
          <w:sz w:val="22"/>
        </w:rPr>
        <w:t>What we must do, said one last time: keep the measure free. Keep the eight the same in every room. Put the number back in the house. Do not sell attention.</w:t>
      </w:r>
    </w:p>
    <w:tbl>
      <w:tblPr>
        <w:tblW w:type="dxa" w:w="9792"/>
        <w:tblLayout w:type="fixed"/>
        <w:tblLook w:firstColumn="1" w:firstRow="1" w:lastColumn="0" w:lastRow="0" w:noHBand="0" w:noVBand="1" w:val="04A0"/>
      </w:tblPr>
      <w:tblGrid>
        <w:gridCol w:w="9792"/>
      </w:tblGrid>
      <w:tr>
        <w:tc>
          <w:tcPr>
            <w:tcW w:type="dxa" w:w="9792"/>
            <w:shd w:fill="F3EFE4" w:val="clear"/>
            <w:vAlign w:val="center"/>
          </w:tcPr>
          <w:p>
            <w:pPr>
              <w:spacing w:before="40" w:after="40" w:line="252" w:lineRule="auto"/>
            </w:pPr>
            <w:r/>
            <w:r>
              <w:rPr>
                <w:rFonts w:ascii="Liberation Serif" w:hAnsi="Liberation Serif" w:eastAsia="Liberation Serif"/>
                <w:b w:val="0"/>
                <w:i w:val="0"/>
                <w:color w:val="1C1915"/>
                <w:sz w:val="22"/>
              </w:rPr>
              <w:t>Join us. Live Historic. Plant trees under whose shade you will never sit. This is a revolution. A private opinion does not raise a household.</w:t>
            </w:r>
          </w:p>
        </w:tc>
      </w:tr>
    </w:tbl>
    <w:p>
      <w:pPr>
        <w:spacing w:after="80"/>
      </w:pPr>
    </w:p>
    <w:p>
      <w:pPr>
        <w:pStyle w:val="Heading2"/>
      </w:pPr>
      <w:r>
        <w:t>Adoption</w:t>
      </w:r>
    </w:p>
    <w:p>
      <w:pPr>
        <w:spacing w:after="160" w:before="0" w:line="269" w:lineRule="auto"/>
      </w:pPr>
      <w:r>
        <w:rPr>
          <w:rFonts w:ascii="Liberation Serif" w:hAnsi="Liberation Serif" w:eastAsia="Liberation Serif"/>
          <w:b w:val="0"/>
          <w:i w:val="0"/>
          <w:color w:val="1C1915"/>
          <w:sz w:val="22"/>
        </w:rPr>
        <w:t>The houses then sitting may adopt this charter by signing below. Until they do, these lines are blank, and the charter is offered, not imposed. No person is named here as founder, chair, or mark. The purpose leads.</w:t>
      </w:r>
    </w:p>
    <w:p>
      <w:pPr>
        <w:spacing w:after="240" w:before="0" w:line="269" w:lineRule="auto"/>
      </w:pPr>
      <w:r>
        <w:rPr>
          <w:rFonts w:ascii="Liberation Serif" w:hAnsi="Liberation Serif" w:eastAsia="Liberation Serif"/>
          <w:b w:val="0"/>
          <w:i w:val="0"/>
          <w:color w:val="1C1915"/>
          <w:sz w:val="22"/>
        </w:rPr>
        <w:t>Adopted this ________ day of ________________________, 20________.</w:t>
      </w:r>
    </w:p>
    <w:tbl>
      <w:tblPr>
        <w:tblStyle w:val="TableGrid"/>
        <w:tblW w:type="dxa" w:w="9792"/>
        <w:tblLayout w:type="fixed"/>
        <w:tblLook w:firstColumn="1" w:firstRow="1" w:lastColumn="0" w:lastRow="0" w:noHBand="0" w:noVBand="1" w:val="04A0"/>
      </w:tblPr>
      <w:tblGrid>
        <w:gridCol w:w="576"/>
        <w:gridCol w:w="2304"/>
        <w:gridCol w:w="4031"/>
        <w:gridCol w:w="2880"/>
      </w:tblGrid>
      <w:tr>
        <w:trPr>
          <w:tblHeader/>
          <w:cantSplit/>
        </w:trPr>
        <w:tc>
          <w:tcPr>
            <w:tcW w:type="dxa" w:w="576"/>
            <w:shd w:fill="1F6B4A" w:val="clear"/>
            <w:vAlign w:val="center"/>
          </w:tcPr>
          <w:p>
            <w:pPr>
              <w:spacing w:before="40" w:after="40" w:line="252" w:lineRule="auto"/>
            </w:pPr>
            <w:r/>
            <w:r>
              <w:rPr>
                <w:rFonts w:ascii="Liberation Sans" w:hAnsi="Liberation Sans" w:eastAsia="Liberation Sans"/>
                <w:b/>
                <w:i w:val="0"/>
                <w:color w:val="FFFFFF"/>
                <w:sz w:val="16"/>
              </w:rPr>
            </w:r>
          </w:p>
        </w:tc>
        <w:tc>
          <w:tcPr>
            <w:tcW w:type="dxa" w:w="2304"/>
            <w:shd w:fill="1F6B4A" w:val="clear"/>
            <w:vAlign w:val="center"/>
          </w:tcPr>
          <w:p>
            <w:pPr>
              <w:spacing w:before="40" w:after="40" w:line="252" w:lineRule="auto"/>
            </w:pPr>
            <w:r/>
            <w:r>
              <w:rPr>
                <w:rFonts w:ascii="Liberation Sans" w:hAnsi="Liberation Sans" w:eastAsia="Liberation Sans"/>
                <w:b/>
                <w:i w:val="0"/>
                <w:color w:val="FFFFFF"/>
                <w:sz w:val="16"/>
              </w:rPr>
              <w:t>House</w:t>
            </w:r>
          </w:p>
        </w:tc>
        <w:tc>
          <w:tcPr>
            <w:tcW w:type="dxa" w:w="4031"/>
            <w:shd w:fill="1F6B4A" w:val="clear"/>
            <w:vAlign w:val="center"/>
          </w:tcPr>
          <w:p>
            <w:pPr>
              <w:spacing w:before="40" w:after="40" w:line="252" w:lineRule="auto"/>
            </w:pPr>
            <w:r/>
            <w:r>
              <w:rPr>
                <w:rFonts w:ascii="Liberation Sans" w:hAnsi="Liberation Sans" w:eastAsia="Liberation Sans"/>
                <w:b/>
                <w:i w:val="0"/>
                <w:color w:val="FFFFFF"/>
                <w:sz w:val="16"/>
              </w:rPr>
              <w:t>Name of the person signing for the house</w:t>
            </w:r>
          </w:p>
        </w:tc>
        <w:tc>
          <w:tcPr>
            <w:tcW w:type="dxa" w:w="2880"/>
            <w:shd w:fill="1F6B4A" w:val="clear"/>
            <w:vAlign w:val="center"/>
          </w:tcPr>
          <w:p>
            <w:pPr>
              <w:spacing w:before="40" w:after="40" w:line="252" w:lineRule="auto"/>
            </w:pPr>
            <w:r/>
            <w:r>
              <w:rPr>
                <w:rFonts w:ascii="Liberation Sans" w:hAnsi="Liberation Sans" w:eastAsia="Liberation Sans"/>
                <w:b/>
                <w:i w:val="0"/>
                <w:color w:val="FFFFFF"/>
                <w:sz w:val="16"/>
              </w:rPr>
              <w:t>Signature</w:t>
            </w:r>
          </w:p>
        </w:tc>
      </w:tr>
      <w:tr>
        <w:trPr>
          <w:cantSplit/>
        </w:trPr>
        <w:tc>
          <w:tcPr>
            <w:tcW w:type="dxa" w:w="576"/>
            <w:shd w:fill="F7F4EE" w:val="clear"/>
            <w:vAlign w:val="center"/>
          </w:tcPr>
          <w:p>
            <w:pPr>
              <w:spacing w:before="40" w:after="40" w:line="252" w:lineRule="auto"/>
            </w:pPr>
            <w:r/>
            <w:r>
              <w:rPr>
                <w:rFonts w:ascii="Liberation Serif" w:hAnsi="Liberation Serif" w:eastAsia="Liberation Serif"/>
                <w:b w:val="0"/>
                <w:i w:val="0"/>
                <w:color w:val="1C1915"/>
                <w:sz w:val="16"/>
              </w:rPr>
              <w:t>1</w:t>
            </w:r>
          </w:p>
        </w:tc>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r>
          </w:p>
        </w:tc>
        <w:tc>
          <w:tcPr>
            <w:tcW w:type="dxa" w:w="4031"/>
            <w:shd w:fill="F7F4EE" w:val="clear"/>
            <w:vAlign w:val="center"/>
          </w:tcPr>
          <w:p>
            <w:pPr>
              <w:spacing w:before="40" w:after="40" w:line="252" w:lineRule="auto"/>
            </w:pPr>
            <w:r/>
            <w:r>
              <w:rPr>
                <w:rFonts w:ascii="Liberation Serif" w:hAnsi="Liberation Serif" w:eastAsia="Liberation Serif"/>
                <w:b w:val="0"/>
                <w:i w:val="0"/>
                <w:color w:val="1C1915"/>
                <w:sz w:val="16"/>
              </w:rPr>
            </w:r>
          </w:p>
        </w:tc>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r>
          </w:p>
        </w:tc>
      </w:tr>
      <w:tr>
        <w:trPr>
          <w:cantSplit/>
        </w:trPr>
        <w:tc>
          <w:tcPr>
            <w:tcW w:type="dxa" w:w="576"/>
            <w:shd w:fill="FFFFFF" w:val="clear"/>
            <w:vAlign w:val="center"/>
          </w:tcPr>
          <w:p>
            <w:pPr>
              <w:spacing w:before="40" w:after="40" w:line="252" w:lineRule="auto"/>
            </w:pPr>
            <w:r/>
            <w:r>
              <w:rPr>
                <w:rFonts w:ascii="Liberation Serif" w:hAnsi="Liberation Serif" w:eastAsia="Liberation Serif"/>
                <w:b w:val="0"/>
                <w:i w:val="0"/>
                <w:color w:val="1C1915"/>
                <w:sz w:val="16"/>
              </w:rPr>
              <w:t>2</w:t>
            </w:r>
          </w:p>
        </w:tc>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r>
          </w:p>
        </w:tc>
        <w:tc>
          <w:tcPr>
            <w:tcW w:type="dxa" w:w="4031"/>
            <w:shd w:fill="FFFFFF" w:val="clear"/>
            <w:vAlign w:val="center"/>
          </w:tcPr>
          <w:p>
            <w:pPr>
              <w:spacing w:before="40" w:after="40" w:line="252" w:lineRule="auto"/>
            </w:pPr>
            <w:r/>
            <w:r>
              <w:rPr>
                <w:rFonts w:ascii="Liberation Serif" w:hAnsi="Liberation Serif" w:eastAsia="Liberation Serif"/>
                <w:b w:val="0"/>
                <w:i w:val="0"/>
                <w:color w:val="1C1915"/>
                <w:sz w:val="16"/>
              </w:rPr>
            </w:r>
          </w:p>
        </w:tc>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r>
          </w:p>
        </w:tc>
      </w:tr>
      <w:tr>
        <w:trPr>
          <w:cantSplit/>
        </w:trPr>
        <w:tc>
          <w:tcPr>
            <w:tcW w:type="dxa" w:w="576"/>
            <w:shd w:fill="F7F4EE" w:val="clear"/>
            <w:vAlign w:val="center"/>
          </w:tcPr>
          <w:p>
            <w:pPr>
              <w:spacing w:before="40" w:after="40" w:line="252" w:lineRule="auto"/>
            </w:pPr>
            <w:r/>
            <w:r>
              <w:rPr>
                <w:rFonts w:ascii="Liberation Serif" w:hAnsi="Liberation Serif" w:eastAsia="Liberation Serif"/>
                <w:b w:val="0"/>
                <w:i w:val="0"/>
                <w:color w:val="1C1915"/>
                <w:sz w:val="16"/>
              </w:rPr>
              <w:t>3</w:t>
            </w:r>
          </w:p>
        </w:tc>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r>
          </w:p>
        </w:tc>
        <w:tc>
          <w:tcPr>
            <w:tcW w:type="dxa" w:w="4031"/>
            <w:shd w:fill="F7F4EE" w:val="clear"/>
            <w:vAlign w:val="center"/>
          </w:tcPr>
          <w:p>
            <w:pPr>
              <w:spacing w:before="40" w:after="40" w:line="252" w:lineRule="auto"/>
            </w:pPr>
            <w:r/>
            <w:r>
              <w:rPr>
                <w:rFonts w:ascii="Liberation Serif" w:hAnsi="Liberation Serif" w:eastAsia="Liberation Serif"/>
                <w:b w:val="0"/>
                <w:i w:val="0"/>
                <w:color w:val="1C1915"/>
                <w:sz w:val="16"/>
              </w:rPr>
            </w:r>
          </w:p>
        </w:tc>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r>
          </w:p>
        </w:tc>
      </w:tr>
      <w:tr>
        <w:trPr>
          <w:cantSplit/>
        </w:trPr>
        <w:tc>
          <w:tcPr>
            <w:tcW w:type="dxa" w:w="576"/>
            <w:shd w:fill="FFFFFF" w:val="clear"/>
            <w:vAlign w:val="center"/>
          </w:tcPr>
          <w:p>
            <w:pPr>
              <w:spacing w:before="40" w:after="40" w:line="252" w:lineRule="auto"/>
            </w:pPr>
            <w:r/>
            <w:r>
              <w:rPr>
                <w:rFonts w:ascii="Liberation Serif" w:hAnsi="Liberation Serif" w:eastAsia="Liberation Serif"/>
                <w:b w:val="0"/>
                <w:i w:val="0"/>
                <w:color w:val="1C1915"/>
                <w:sz w:val="16"/>
              </w:rPr>
              <w:t>4</w:t>
            </w:r>
          </w:p>
        </w:tc>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r>
          </w:p>
        </w:tc>
        <w:tc>
          <w:tcPr>
            <w:tcW w:type="dxa" w:w="4031"/>
            <w:shd w:fill="FFFFFF" w:val="clear"/>
            <w:vAlign w:val="center"/>
          </w:tcPr>
          <w:p>
            <w:pPr>
              <w:spacing w:before="40" w:after="40" w:line="252" w:lineRule="auto"/>
            </w:pPr>
            <w:r/>
            <w:r>
              <w:rPr>
                <w:rFonts w:ascii="Liberation Serif" w:hAnsi="Liberation Serif" w:eastAsia="Liberation Serif"/>
                <w:b w:val="0"/>
                <w:i w:val="0"/>
                <w:color w:val="1C1915"/>
                <w:sz w:val="16"/>
              </w:rPr>
            </w:r>
          </w:p>
        </w:tc>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r>
          </w:p>
        </w:tc>
      </w:tr>
      <w:tr>
        <w:trPr>
          <w:cantSplit/>
        </w:trPr>
        <w:tc>
          <w:tcPr>
            <w:tcW w:type="dxa" w:w="576"/>
            <w:shd w:fill="F7F4EE" w:val="clear"/>
            <w:vAlign w:val="center"/>
          </w:tcPr>
          <w:p>
            <w:pPr>
              <w:spacing w:before="40" w:after="40" w:line="252" w:lineRule="auto"/>
            </w:pPr>
            <w:r/>
            <w:r>
              <w:rPr>
                <w:rFonts w:ascii="Liberation Serif" w:hAnsi="Liberation Serif" w:eastAsia="Liberation Serif"/>
                <w:b w:val="0"/>
                <w:i w:val="0"/>
                <w:color w:val="1C1915"/>
                <w:sz w:val="16"/>
              </w:rPr>
              <w:t>5</w:t>
            </w:r>
          </w:p>
        </w:tc>
        <w:tc>
          <w:tcPr>
            <w:tcW w:type="dxa" w:w="2304"/>
            <w:shd w:fill="F7F4EE" w:val="clear"/>
            <w:vAlign w:val="center"/>
          </w:tcPr>
          <w:p>
            <w:pPr>
              <w:spacing w:before="40" w:after="40" w:line="252" w:lineRule="auto"/>
            </w:pPr>
            <w:r/>
            <w:r>
              <w:rPr>
                <w:rFonts w:ascii="Liberation Serif" w:hAnsi="Liberation Serif" w:eastAsia="Liberation Serif"/>
                <w:b w:val="0"/>
                <w:i w:val="0"/>
                <w:color w:val="1C1915"/>
                <w:sz w:val="16"/>
              </w:rPr>
            </w:r>
          </w:p>
        </w:tc>
        <w:tc>
          <w:tcPr>
            <w:tcW w:type="dxa" w:w="4031"/>
            <w:shd w:fill="F7F4EE" w:val="clear"/>
            <w:vAlign w:val="center"/>
          </w:tcPr>
          <w:p>
            <w:pPr>
              <w:spacing w:before="40" w:after="40" w:line="252" w:lineRule="auto"/>
            </w:pPr>
            <w:r/>
            <w:r>
              <w:rPr>
                <w:rFonts w:ascii="Liberation Serif" w:hAnsi="Liberation Serif" w:eastAsia="Liberation Serif"/>
                <w:b w:val="0"/>
                <w:i w:val="0"/>
                <w:color w:val="1C1915"/>
                <w:sz w:val="16"/>
              </w:rPr>
            </w:r>
          </w:p>
        </w:tc>
        <w:tc>
          <w:tcPr>
            <w:tcW w:type="dxa" w:w="2880"/>
            <w:shd w:fill="F7F4EE" w:val="clear"/>
            <w:vAlign w:val="center"/>
          </w:tcPr>
          <w:p>
            <w:pPr>
              <w:spacing w:before="40" w:after="40" w:line="252" w:lineRule="auto"/>
            </w:pPr>
            <w:r/>
            <w:r>
              <w:rPr>
                <w:rFonts w:ascii="Liberation Serif" w:hAnsi="Liberation Serif" w:eastAsia="Liberation Serif"/>
                <w:b w:val="0"/>
                <w:i w:val="0"/>
                <w:color w:val="1C1915"/>
                <w:sz w:val="16"/>
              </w:rPr>
            </w:r>
          </w:p>
        </w:tc>
      </w:tr>
      <w:tr>
        <w:trPr>
          <w:cantSplit/>
        </w:trPr>
        <w:tc>
          <w:tcPr>
            <w:tcW w:type="dxa" w:w="576"/>
            <w:shd w:fill="FFFFFF" w:val="clear"/>
            <w:vAlign w:val="center"/>
          </w:tcPr>
          <w:p>
            <w:pPr>
              <w:spacing w:before="40" w:after="40" w:line="252" w:lineRule="auto"/>
            </w:pPr>
            <w:r/>
            <w:r>
              <w:rPr>
                <w:rFonts w:ascii="Liberation Serif" w:hAnsi="Liberation Serif" w:eastAsia="Liberation Serif"/>
                <w:b w:val="0"/>
                <w:i w:val="0"/>
                <w:color w:val="1C1915"/>
                <w:sz w:val="16"/>
              </w:rPr>
              <w:t>6</w:t>
            </w:r>
          </w:p>
        </w:tc>
        <w:tc>
          <w:tcPr>
            <w:tcW w:type="dxa" w:w="2304"/>
            <w:shd w:fill="FFFFFF" w:val="clear"/>
            <w:vAlign w:val="center"/>
          </w:tcPr>
          <w:p>
            <w:pPr>
              <w:spacing w:before="40" w:after="40" w:line="252" w:lineRule="auto"/>
            </w:pPr>
            <w:r/>
            <w:r>
              <w:rPr>
                <w:rFonts w:ascii="Liberation Serif" w:hAnsi="Liberation Serif" w:eastAsia="Liberation Serif"/>
                <w:b w:val="0"/>
                <w:i w:val="0"/>
                <w:color w:val="1C1915"/>
                <w:sz w:val="16"/>
              </w:rPr>
            </w:r>
          </w:p>
        </w:tc>
        <w:tc>
          <w:tcPr>
            <w:tcW w:type="dxa" w:w="4031"/>
            <w:shd w:fill="FFFFFF" w:val="clear"/>
            <w:vAlign w:val="center"/>
          </w:tcPr>
          <w:p>
            <w:pPr>
              <w:spacing w:before="40" w:after="40" w:line="252" w:lineRule="auto"/>
            </w:pPr>
            <w:r/>
            <w:r>
              <w:rPr>
                <w:rFonts w:ascii="Liberation Serif" w:hAnsi="Liberation Serif" w:eastAsia="Liberation Serif"/>
                <w:b w:val="0"/>
                <w:i w:val="0"/>
                <w:color w:val="1C1915"/>
                <w:sz w:val="16"/>
              </w:rPr>
            </w:r>
          </w:p>
        </w:tc>
        <w:tc>
          <w:tcPr>
            <w:tcW w:type="dxa" w:w="2880"/>
            <w:shd w:fill="FFFFFF" w:val="clear"/>
            <w:vAlign w:val="center"/>
          </w:tcPr>
          <w:p>
            <w:pPr>
              <w:spacing w:before="40" w:after="40" w:line="252" w:lineRule="auto"/>
            </w:pPr>
            <w:r/>
            <w:r>
              <w:rPr>
                <w:rFonts w:ascii="Liberation Serif" w:hAnsi="Liberation Serif" w:eastAsia="Liberation Serif"/>
                <w:b w:val="0"/>
                <w:i w:val="0"/>
                <w:color w:val="1C1915"/>
                <w:sz w:val="16"/>
              </w:rPr>
            </w:r>
          </w:p>
        </w:tc>
      </w:tr>
    </w:tbl>
    <w:p>
      <w:pPr>
        <w:spacing w:after="120" w:before="40"/>
      </w:pPr>
    </w:p>
    <w:p>
      <w:pPr>
        <w:spacing w:after="160" w:before="0" w:line="269" w:lineRule="auto"/>
      </w:pPr>
      <w:r>
        <w:rPr>
          <w:rFonts w:ascii="Liberation Serif" w:hAnsi="Liberation Serif" w:eastAsia="Liberation Serif"/>
          <w:b w:val="0"/>
          <w:i/>
          <w:color w:val="5C564E"/>
          <w:sz w:val="20"/>
        </w:rPr>
        <w:t>By adopting, a house affirms Articles I through X, including the refusal to sell the measure, the refusal to score blood or party, the dissolution to a similar public charity, and the duty to say plainly that an IRS determination is a filing and not a fact already in hand.</w:t>
      </w:r>
    </w:p>
    <w:p>
      <w:r>
        <w:br w:type="page"/>
      </w:r>
    </w:p>
    <w:p>
      <w:pPr>
        <w:pStyle w:val="Heading1"/>
      </w:pPr>
      <w:r>
        <w:t>Part X — Appendix</w:t>
      </w:r>
    </w:p>
    <w:p>
      <w:pPr>
        <w:pStyle w:val="Heading2"/>
      </w:pPr>
      <w:r>
        <w:t>How to read the number</w:t>
      </w:r>
    </w:p>
    <w:p>
      <w:pPr>
        <w:spacing w:after="160" w:before="0" w:line="269" w:lineRule="auto"/>
      </w:pPr>
      <w:r>
        <w:rPr>
          <w:rFonts w:ascii="Liberation Serif" w:hAnsi="Liberation Serif" w:eastAsia="Liberation Serif"/>
          <w:b w:val="0"/>
          <w:i w:val="0"/>
          <w:color w:val="1C1915"/>
          <w:sz w:val="22"/>
        </w:rPr>
        <w:t>Each measure is an integer from 0 to 10. Add the eight marks. Divide by eight. Multiply by ten. Round to the nearest whole number. That is the score. A 10 on every measure is 100. A 0 on every measure is 0. A house that wants the long reason reads the marks. A house in a hurry may say the seal.</w:t>
      </w:r>
    </w:p>
    <w:tbl>
      <w:tblPr>
        <w:tblStyle w:val="TableGrid"/>
        <w:tblW w:type="dxa" w:w="9792"/>
        <w:tblLayout w:type="fixed"/>
        <w:tblLook w:firstColumn="1" w:firstRow="1" w:lastColumn="0" w:lastRow="0" w:noHBand="0" w:noVBand="1" w:val="04A0"/>
      </w:tblPr>
      <w:tblGrid>
        <w:gridCol w:w="1584"/>
        <w:gridCol w:w="2592"/>
        <w:gridCol w:w="2448"/>
        <w:gridCol w:w="3168"/>
      </w:tblGrid>
      <w:tr>
        <w:trPr>
          <w:tblHeader/>
          <w:cantSplit/>
        </w:trPr>
        <w:tc>
          <w:tcPr>
            <w:tcW w:type="dxa" w:w="1584"/>
            <w:shd w:fill="1F6B4A" w:val="clear"/>
            <w:vAlign w:val="center"/>
          </w:tcPr>
          <w:p>
            <w:pPr>
              <w:spacing w:before="40" w:after="40" w:line="252" w:lineRule="auto"/>
            </w:pPr>
            <w:r/>
            <w:r>
              <w:rPr>
                <w:rFonts w:ascii="Liberation Sans" w:hAnsi="Liberation Sans" w:eastAsia="Liberation Sans"/>
                <w:b/>
                <w:i w:val="0"/>
                <w:color w:val="FFFFFF"/>
                <w:sz w:val="16"/>
              </w:rPr>
              <w:t>Score</w:t>
            </w:r>
          </w:p>
        </w:tc>
        <w:tc>
          <w:tcPr>
            <w:tcW w:type="dxa" w:w="2592"/>
            <w:shd w:fill="1F6B4A" w:val="clear"/>
            <w:vAlign w:val="center"/>
          </w:tcPr>
          <w:p>
            <w:pPr>
              <w:spacing w:before="40" w:after="40" w:line="252" w:lineRule="auto"/>
            </w:pPr>
            <w:r/>
            <w:r>
              <w:rPr>
                <w:rFonts w:ascii="Liberation Sans" w:hAnsi="Liberation Sans" w:eastAsia="Liberation Sans"/>
                <w:b/>
                <w:i w:val="0"/>
                <w:color w:val="FFFFFF"/>
                <w:sz w:val="16"/>
              </w:rPr>
              <w:t>Seal on the desk</w:t>
            </w:r>
          </w:p>
        </w:tc>
        <w:tc>
          <w:tcPr>
            <w:tcW w:type="dxa" w:w="2448"/>
            <w:shd w:fill="1F6B4A" w:val="clear"/>
            <w:vAlign w:val="center"/>
          </w:tcPr>
          <w:p>
            <w:pPr>
              <w:spacing w:before="40" w:after="40" w:line="252" w:lineRule="auto"/>
            </w:pPr>
            <w:r/>
            <w:r>
              <w:rPr>
                <w:rFonts w:ascii="Liberation Sans" w:hAnsi="Liberation Sans" w:eastAsia="Liberation Sans"/>
                <w:b/>
                <w:i w:val="0"/>
                <w:color w:val="FFFFFF"/>
                <w:sz w:val="16"/>
              </w:rPr>
              <w:t>Band</w:t>
            </w:r>
          </w:p>
        </w:tc>
        <w:tc>
          <w:tcPr>
            <w:tcW w:type="dxa" w:w="3168"/>
            <w:shd w:fill="1F6B4A" w:val="clear"/>
            <w:vAlign w:val="center"/>
          </w:tcPr>
          <w:p>
            <w:pPr>
              <w:spacing w:before="40" w:after="40" w:line="252" w:lineRule="auto"/>
            </w:pPr>
            <w:r/>
            <w:r>
              <w:rPr>
                <w:rFonts w:ascii="Liberation Sans" w:hAnsi="Liberation Sans" w:eastAsia="Liberation Sans"/>
                <w:b/>
                <w:i w:val="0"/>
                <w:color w:val="FFFFFF"/>
                <w:sz w:val="16"/>
              </w:rPr>
              <w:t>Note</w:t>
            </w:r>
          </w:p>
        </w:tc>
      </w:tr>
      <w:tr>
        <w:trPr>
          <w:cantSplit/>
        </w:trPr>
        <w:tc>
          <w:tcPr>
            <w:tcW w:type="dxa" w:w="1584"/>
            <w:shd w:fill="F7F4EE" w:val="clear"/>
            <w:vAlign w:val="center"/>
          </w:tcPr>
          <w:p>
            <w:pPr>
              <w:spacing w:before="40" w:after="40" w:line="252" w:lineRule="auto"/>
            </w:pPr>
            <w:r/>
            <w:r>
              <w:rPr>
                <w:rFonts w:ascii="Liberation Serif" w:hAnsi="Liberation Serif" w:eastAsia="Liberation Serif"/>
                <w:b w:val="0"/>
                <w:i w:val="0"/>
                <w:color w:val="1C1915"/>
                <w:sz w:val="16"/>
              </w:rPr>
              <w:t>80–100</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Living Historically</w:t>
            </w:r>
          </w:p>
        </w:tc>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It tells the truth</w:t>
            </w:r>
          </w:p>
        </w:tc>
        <w:tc>
          <w:tcPr>
            <w:tcW w:type="dxa" w:w="3168"/>
            <w:shd w:fill="F7F4EE" w:val="clear"/>
            <w:vAlign w:val="center"/>
          </w:tcPr>
          <w:p>
            <w:pPr>
              <w:spacing w:before="40" w:after="40" w:line="252" w:lineRule="auto"/>
            </w:pPr>
            <w:r/>
            <w:r>
              <w:rPr>
                <w:rFonts w:ascii="Liberation Serif" w:hAnsi="Liberation Serif" w:eastAsia="Liberation Serif"/>
                <w:b w:val="0"/>
                <w:i w:val="0"/>
                <w:color w:val="1C1915"/>
                <w:sz w:val="16"/>
              </w:rPr>
              <w:t>Sit with it.</w:t>
            </w:r>
          </w:p>
        </w:tc>
      </w:tr>
      <w:tr>
        <w:trPr>
          <w:cantSplit/>
        </w:trPr>
        <w:tc>
          <w:tcPr>
            <w:tcW w:type="dxa" w:w="1584"/>
            <w:shd w:fill="FFFFFF" w:val="clear"/>
            <w:vAlign w:val="center"/>
          </w:tcPr>
          <w:p>
            <w:pPr>
              <w:spacing w:before="40" w:after="40" w:line="252" w:lineRule="auto"/>
            </w:pPr>
            <w:r/>
            <w:r>
              <w:rPr>
                <w:rFonts w:ascii="Liberation Serif" w:hAnsi="Liberation Serif" w:eastAsia="Liberation Serif"/>
                <w:b w:val="0"/>
                <w:i w:val="0"/>
                <w:color w:val="1C1915"/>
                <w:sz w:val="16"/>
              </w:rPr>
              <w:t>65–79</w:t>
            </w:r>
          </w:p>
        </w:tc>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Worth an evening</w:t>
            </w:r>
          </w:p>
        </w:tc>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Worth an evening</w:t>
            </w:r>
          </w:p>
        </w:tc>
        <w:tc>
          <w:tcPr>
            <w:tcW w:type="dxa" w:w="3168"/>
            <w:shd w:fill="FFFFFF" w:val="clear"/>
            <w:vAlign w:val="center"/>
          </w:tcPr>
          <w:p>
            <w:pPr>
              <w:spacing w:before="40" w:after="40" w:line="252" w:lineRule="auto"/>
            </w:pPr>
            <w:r/>
            <w:r>
              <w:rPr>
                <w:rFonts w:ascii="Liberation Serif" w:hAnsi="Liberation Serif" w:eastAsia="Liberation Serif"/>
                <w:b w:val="0"/>
                <w:i w:val="0"/>
                <w:color w:val="1C1915"/>
                <w:sz w:val="16"/>
              </w:rPr>
              <w:t>Then have the conversation.</w:t>
            </w:r>
          </w:p>
        </w:tc>
      </w:tr>
      <w:tr>
        <w:trPr>
          <w:cantSplit/>
        </w:trPr>
        <w:tc>
          <w:tcPr>
            <w:tcW w:type="dxa" w:w="1584"/>
            <w:shd w:fill="F7F4EE" w:val="clear"/>
            <w:vAlign w:val="center"/>
          </w:tcPr>
          <w:p>
            <w:pPr>
              <w:spacing w:before="40" w:after="40" w:line="252" w:lineRule="auto"/>
            </w:pPr>
            <w:r/>
            <w:r>
              <w:rPr>
                <w:rFonts w:ascii="Liberation Serif" w:hAnsi="Liberation Serif" w:eastAsia="Liberation Serif"/>
                <w:b w:val="0"/>
                <w:i w:val="0"/>
                <w:color w:val="1C1915"/>
                <w:sz w:val="16"/>
              </w:rPr>
              <w:t>45–64</w:t>
            </w:r>
          </w:p>
        </w:tc>
        <w:tc>
          <w:tcPr>
            <w:tcW w:type="dxa" w:w="2592"/>
            <w:shd w:fill="F7F4EE" w:val="clear"/>
            <w:vAlign w:val="center"/>
          </w:tcPr>
          <w:p>
            <w:pPr>
              <w:spacing w:before="40" w:after="40" w:line="252" w:lineRule="auto"/>
            </w:pPr>
            <w:r/>
            <w:r>
              <w:rPr>
                <w:rFonts w:ascii="Liberation Serif" w:hAnsi="Liberation Serif" w:eastAsia="Liberation Serif"/>
                <w:b w:val="0"/>
                <w:i w:val="0"/>
                <w:color w:val="1C1915"/>
                <w:sz w:val="16"/>
              </w:rPr>
              <w:t>Watch awake</w:t>
            </w:r>
          </w:p>
        </w:tc>
        <w:tc>
          <w:tcPr>
            <w:tcW w:type="dxa" w:w="2448"/>
            <w:shd w:fill="F7F4EE" w:val="clear"/>
            <w:vAlign w:val="center"/>
          </w:tcPr>
          <w:p>
            <w:pPr>
              <w:spacing w:before="40" w:after="40" w:line="252" w:lineRule="auto"/>
            </w:pPr>
            <w:r/>
            <w:r>
              <w:rPr>
                <w:rFonts w:ascii="Liberation Serif" w:hAnsi="Liberation Serif" w:eastAsia="Liberation Serif"/>
                <w:b w:val="0"/>
                <w:i w:val="0"/>
                <w:color w:val="1C1915"/>
                <w:sz w:val="16"/>
              </w:rPr>
              <w:t>Watch it awake</w:t>
            </w:r>
          </w:p>
        </w:tc>
        <w:tc>
          <w:tcPr>
            <w:tcW w:type="dxa" w:w="3168"/>
            <w:shd w:fill="F7F4EE" w:val="clear"/>
            <w:vAlign w:val="center"/>
          </w:tcPr>
          <w:p>
            <w:pPr>
              <w:spacing w:before="40" w:after="40" w:line="252" w:lineRule="auto"/>
            </w:pPr>
            <w:r/>
            <w:r>
              <w:rPr>
                <w:rFonts w:ascii="Liberation Serif" w:hAnsi="Liberation Serif" w:eastAsia="Liberation Serif"/>
                <w:b w:val="0"/>
                <w:i w:val="0"/>
                <w:color w:val="1C1915"/>
                <w:sz w:val="16"/>
              </w:rPr>
              <w:t>Or don't watch it.</w:t>
            </w:r>
          </w:p>
        </w:tc>
      </w:tr>
      <w:tr>
        <w:trPr>
          <w:cantSplit/>
        </w:trPr>
        <w:tc>
          <w:tcPr>
            <w:tcW w:type="dxa" w:w="1584"/>
            <w:shd w:fill="FFFFFF" w:val="clear"/>
            <w:vAlign w:val="center"/>
          </w:tcPr>
          <w:p>
            <w:pPr>
              <w:spacing w:before="40" w:after="40" w:line="252" w:lineRule="auto"/>
            </w:pPr>
            <w:r/>
            <w:r>
              <w:rPr>
                <w:rFonts w:ascii="Liberation Serif" w:hAnsi="Liberation Serif" w:eastAsia="Liberation Serif"/>
                <w:b w:val="0"/>
                <w:i w:val="0"/>
                <w:color w:val="1C1915"/>
                <w:sz w:val="16"/>
              </w:rPr>
              <w:t>0–44</w:t>
            </w:r>
          </w:p>
        </w:tc>
        <w:tc>
          <w:tcPr>
            <w:tcW w:type="dxa" w:w="2592"/>
            <w:shd w:fill="FFFFFF" w:val="clear"/>
            <w:vAlign w:val="center"/>
          </w:tcPr>
          <w:p>
            <w:pPr>
              <w:spacing w:before="40" w:after="40" w:line="252" w:lineRule="auto"/>
            </w:pPr>
            <w:r/>
            <w:r>
              <w:rPr>
                <w:rFonts w:ascii="Liberation Serif" w:hAnsi="Liberation Serif" w:eastAsia="Liberation Serif"/>
                <w:b w:val="0"/>
                <w:i w:val="0"/>
                <w:color w:val="1C1915"/>
                <w:sz w:val="16"/>
              </w:rPr>
              <w:t>Leave it</w:t>
            </w:r>
          </w:p>
        </w:tc>
        <w:tc>
          <w:tcPr>
            <w:tcW w:type="dxa" w:w="2448"/>
            <w:shd w:fill="FFFFFF" w:val="clear"/>
            <w:vAlign w:val="center"/>
          </w:tcPr>
          <w:p>
            <w:pPr>
              <w:spacing w:before="40" w:after="40" w:line="252" w:lineRule="auto"/>
            </w:pPr>
            <w:r/>
            <w:r>
              <w:rPr>
                <w:rFonts w:ascii="Liberation Serif" w:hAnsi="Liberation Serif" w:eastAsia="Liberation Serif"/>
                <w:b w:val="0"/>
                <w:i w:val="0"/>
                <w:color w:val="1C1915"/>
                <w:sz w:val="16"/>
              </w:rPr>
              <w:t>Leave it</w:t>
            </w:r>
          </w:p>
        </w:tc>
        <w:tc>
          <w:tcPr>
            <w:tcW w:type="dxa" w:w="3168"/>
            <w:shd w:fill="FFFFFF" w:val="clear"/>
            <w:vAlign w:val="center"/>
          </w:tcPr>
          <w:p>
            <w:pPr>
              <w:spacing w:before="40" w:after="40" w:line="252" w:lineRule="auto"/>
            </w:pPr>
            <w:r/>
            <w:r>
              <w:rPr>
                <w:rFonts w:ascii="Liberation Serif" w:hAnsi="Liberation Serif" w:eastAsia="Liberation Serif"/>
                <w:b w:val="0"/>
                <w:i w:val="0"/>
                <w:color w:val="1C1915"/>
                <w:sz w:val="16"/>
              </w:rPr>
              <w:t>It will not make you better.</w:t>
            </w:r>
          </w:p>
        </w:tc>
      </w:tr>
    </w:tbl>
    <w:p>
      <w:pPr>
        <w:spacing w:after="120" w:before="40"/>
      </w:pPr>
    </w:p>
    <w:p>
      <w:pPr>
        <w:spacing w:after="160" w:before="0" w:line="269" w:lineRule="auto"/>
      </w:pPr>
      <w:r>
        <w:rPr>
          <w:rFonts w:ascii="Liberation Serif" w:hAnsi="Liberation Serif" w:eastAsia="Liberation Serif"/>
          <w:b w:val="0"/>
          <w:i w:val="0"/>
          <w:color w:val="1C1915"/>
          <w:sz w:val="22"/>
        </w:rPr>
        <w:t>On the rubric page the same bands are said in the house's language: 80 and above tells the truth; 65 is worth an evening and a conversation; 45 is watch it awake or not at all; under 45 will not make you better. The two wordings are the same bands. They are repeated so a card and a conversation do not drift apart.</w:t>
      </w:r>
    </w:p>
    <w:p>
      <w:pPr>
        <w:pStyle w:val="Heading2"/>
      </w:pPr>
      <w:r>
        <w:t>The eight, in the desk's words</w:t>
      </w:r>
    </w:p>
    <w:p>
      <w:pPr>
        <w:spacing w:after="160" w:before="0" w:line="269" w:lineRule="auto"/>
      </w:pPr>
      <w:r>
        <w:rPr>
          <w:rFonts w:ascii="Liberation Serif" w:hAnsi="Liberation Serif" w:eastAsia="Liberation Serif"/>
          <w:b w:val="0"/>
          <w:i w:val="0"/>
          <w:color w:val="1C1915"/>
          <w:sz w:val="22"/>
        </w:rPr>
        <w:t>This is the scoring key as the desk itself states it. The charter does not paraphrase the values into softer nouns. A scorer who will not use these sentences is not using this desk.</w:t>
      </w:r>
    </w:p>
    <w:p>
      <w:pPr>
        <w:pStyle w:val="Heading3"/>
      </w:pPr>
      <w:r>
        <w:t>Industry</w:t>
      </w:r>
    </w:p>
    <w:p>
      <w:pPr>
        <w:spacing w:after="80" w:line="269" w:lineRule="auto"/>
      </w:pPr>
      <w:r>
        <w:rPr>
          <w:rFonts w:ascii="Liberation Serif" w:hAnsi="Liberation Serif" w:eastAsia="Liberation Serif"/>
          <w:b w:val="0"/>
          <w:i/>
          <w:color w:val="1C1915"/>
          <w:sz w:val="22"/>
        </w:rPr>
        <w:t>Does the story honor work, craft, and earning one's bread?</w:t>
      </w:r>
    </w:p>
    <w:p>
      <w:pPr>
        <w:spacing w:after="80" w:before="0" w:line="269" w:lineRule="auto"/>
      </w:pPr>
      <w:r>
        <w:rPr>
          <w:rFonts w:ascii="Liberation Serif" w:hAnsi="Liberation Serif" w:eastAsia="Liberation Serif"/>
          <w:b w:val="0"/>
          <w:i w:val="0"/>
          <w:color w:val="1C1915"/>
          <w:sz w:val="22"/>
        </w:rPr>
        <w:t>Franklin's point was never the hustle poster. It was that a free man feeds his house by being useful, and that leisure is sweet only after the work.</w:t>
      </w:r>
    </w:p>
    <w:p>
      <w:pPr>
        <w:spacing w:after="40" w:before="0" w:line="269" w:lineRule="auto"/>
      </w:pPr>
      <w:r>
        <w:rPr>
          <w:rFonts w:ascii="Liberation Serif" w:hAnsi="Liberation Serif" w:eastAsia="Liberation Serif"/>
          <w:b w:val="0"/>
          <w:i w:val="0"/>
          <w:color w:val="1C1915"/>
          <w:sz w:val="22"/>
        </w:rPr>
        <w:t>High. Work is honored, and a person is more useful at the end than at the start.</w:t>
      </w:r>
    </w:p>
    <w:p>
      <w:pPr>
        <w:spacing w:after="40" w:before="0" w:line="269" w:lineRule="auto"/>
      </w:pPr>
      <w:r>
        <w:rPr>
          <w:rFonts w:ascii="Liberation Serif" w:hAnsi="Liberation Serif" w:eastAsia="Liberation Serif"/>
          <w:b w:val="0"/>
          <w:i w:val="0"/>
          <w:color w:val="1C1915"/>
          <w:sz w:val="22"/>
        </w:rPr>
        <w:t>Low. Getting is cut loose from making. Ordinary work is a joke, or a windfall is the moral.</w:t>
      </w:r>
    </w:p>
    <w:p>
      <w:pPr>
        <w:spacing w:after="160" w:before="0" w:line="269" w:lineRule="auto"/>
      </w:pPr>
      <w:r>
        <w:rPr>
          <w:rFonts w:ascii="Liberation Serif" w:hAnsi="Liberation Serif" w:eastAsia="Liberation Serif"/>
          <w:b w:val="0"/>
          <w:i w:val="0"/>
          <w:color w:val="1C1915"/>
          <w:sz w:val="22"/>
        </w:rPr>
        <w:t>What it is not. Not a sermon about hustle, and not a wage. A poor man who does his work can outscore a rich man who does not.</w:t>
      </w:r>
    </w:p>
    <w:p>
      <w:pPr>
        <w:pStyle w:val="Heading3"/>
      </w:pPr>
      <w:r>
        <w:t>Household</w:t>
      </w:r>
    </w:p>
    <w:p>
      <w:pPr>
        <w:spacing w:after="80" w:line="269" w:lineRule="auto"/>
      </w:pPr>
      <w:r>
        <w:rPr>
          <w:rFonts w:ascii="Liberation Serif" w:hAnsi="Liberation Serif" w:eastAsia="Liberation Serif"/>
          <w:b w:val="0"/>
          <w:i/>
          <w:color w:val="1C1915"/>
          <w:sz w:val="22"/>
        </w:rPr>
        <w:t>Are marriage, fidelity, and children treated as a life, or as a prop?</w:t>
      </w:r>
    </w:p>
    <w:p>
      <w:pPr>
        <w:spacing w:after="80" w:before="0" w:line="269" w:lineRule="auto"/>
      </w:pPr>
      <w:r>
        <w:rPr>
          <w:rFonts w:ascii="Liberation Serif" w:hAnsi="Liberation Serif" w:eastAsia="Liberation Serif"/>
          <w:b w:val="0"/>
          <w:i w:val="0"/>
          <w:color w:val="1C1915"/>
          <w:sz w:val="22"/>
        </w:rPr>
        <w:t>Around 1800 the home was the first government. A story that shrugs at vows, or uses a child as furniture, has already left the standard.</w:t>
      </w:r>
    </w:p>
    <w:p>
      <w:pPr>
        <w:spacing w:after="40" w:before="0" w:line="269" w:lineRule="auto"/>
      </w:pPr>
      <w:r>
        <w:rPr>
          <w:rFonts w:ascii="Liberation Serif" w:hAnsi="Liberation Serif" w:eastAsia="Liberation Serif"/>
          <w:b w:val="0"/>
          <w:i w:val="0"/>
          <w:color w:val="1C1915"/>
          <w:sz w:val="22"/>
        </w:rPr>
        <w:t>High. Marriage, parents, and children are a life the story takes seriously.</w:t>
      </w:r>
    </w:p>
    <w:p>
      <w:pPr>
        <w:spacing w:after="40" w:before="0" w:line="269" w:lineRule="auto"/>
      </w:pPr>
      <w:r>
        <w:rPr>
          <w:rFonts w:ascii="Liberation Serif" w:hAnsi="Liberation Serif" w:eastAsia="Liberation Serif"/>
          <w:b w:val="0"/>
          <w:i w:val="0"/>
          <w:color w:val="1C1915"/>
          <w:sz w:val="22"/>
        </w:rPr>
        <w:t>Low. The home is furniture, a prison, or a laugh. A child is used and not protected.</w:t>
      </w:r>
    </w:p>
    <w:p>
      <w:pPr>
        <w:spacing w:after="160" w:before="0" w:line="269" w:lineRule="auto"/>
      </w:pPr>
      <w:r>
        <w:rPr>
          <w:rFonts w:ascii="Liberation Serif" w:hAnsi="Liberation Serif" w:eastAsia="Liberation Serif"/>
          <w:b w:val="0"/>
          <w:i w:val="0"/>
          <w:color w:val="1C1915"/>
          <w:sz w:val="22"/>
        </w:rPr>
        <w:t>What it is not. Not a demand that every story be about a family. A story with no house can still honor one, or show what the absence costs.</w:t>
      </w:r>
    </w:p>
    <w:p>
      <w:pPr>
        <w:pStyle w:val="Heading3"/>
      </w:pPr>
      <w:r>
        <w:t>Piety</w:t>
      </w:r>
    </w:p>
    <w:p>
      <w:pPr>
        <w:spacing w:after="80" w:line="269" w:lineRule="auto"/>
      </w:pPr>
      <w:r>
        <w:rPr>
          <w:rFonts w:ascii="Liberation Serif" w:hAnsi="Liberation Serif" w:eastAsia="Liberation Serif"/>
          <w:b w:val="0"/>
          <w:i/>
          <w:color w:val="1C1915"/>
          <w:sz w:val="22"/>
        </w:rPr>
        <w:t>Is conscience real here, or is reverence only a costume?</w:t>
      </w:r>
    </w:p>
    <w:p>
      <w:pPr>
        <w:spacing w:after="80" w:before="0" w:line="269" w:lineRule="auto"/>
      </w:pPr>
      <w:r>
        <w:rPr>
          <w:rFonts w:ascii="Liberation Serif" w:hAnsi="Liberation Serif" w:eastAsia="Liberation Serif"/>
          <w:b w:val="0"/>
          <w:i w:val="0"/>
          <w:color w:val="1C1915"/>
          <w:sz w:val="22"/>
        </w:rPr>
        <w:t>Washington's Farewell called religion and morality indispensable supports. We are not scoring denomination. We are asking whether the soul is allowed to be a fact.</w:t>
      </w:r>
    </w:p>
    <w:p>
      <w:pPr>
        <w:spacing w:after="40" w:before="0" w:line="269" w:lineRule="auto"/>
      </w:pPr>
      <w:r>
        <w:rPr>
          <w:rFonts w:ascii="Liberation Serif" w:hAnsi="Liberation Serif" w:eastAsia="Liberation Serif"/>
          <w:b w:val="0"/>
          <w:i w:val="0"/>
          <w:color w:val="1C1915"/>
          <w:sz w:val="22"/>
        </w:rPr>
        <w:t>High. A soul is allowed to be real, and a person can be bound by it.</w:t>
      </w:r>
    </w:p>
    <w:p>
      <w:pPr>
        <w:spacing w:after="40" w:before="0" w:line="269" w:lineRule="auto"/>
      </w:pPr>
      <w:r>
        <w:rPr>
          <w:rFonts w:ascii="Liberation Serif" w:hAnsi="Liberation Serif" w:eastAsia="Liberation Serif"/>
          <w:b w:val="0"/>
          <w:i w:val="0"/>
          <w:color w:val="1C1915"/>
          <w:sz w:val="22"/>
        </w:rPr>
        <w:t>Low. Reverence exists only to be exposed, or the story has no room for conscience at all.</w:t>
      </w:r>
    </w:p>
    <w:p>
      <w:pPr>
        <w:spacing w:after="160" w:before="0" w:line="269" w:lineRule="auto"/>
      </w:pPr>
      <w:r>
        <w:rPr>
          <w:rFonts w:ascii="Liberation Serif" w:hAnsi="Liberation Serif" w:eastAsia="Liberation Serif"/>
          <w:b w:val="0"/>
          <w:i w:val="0"/>
          <w:color w:val="1C1915"/>
          <w:sz w:val="22"/>
        </w:rPr>
        <w:t>What it is not. Not a denomination test. Quiet about church is not a failure. A cross in the shot is not a pass.</w:t>
      </w:r>
    </w:p>
    <w:p>
      <w:pPr>
        <w:pStyle w:val="Heading3"/>
      </w:pPr>
      <w:r>
        <w:t>Courage</w:t>
      </w:r>
    </w:p>
    <w:p>
      <w:pPr>
        <w:spacing w:after="80" w:line="269" w:lineRule="auto"/>
      </w:pPr>
      <w:r>
        <w:rPr>
          <w:rFonts w:ascii="Liberation Serif" w:hAnsi="Liberation Serif" w:eastAsia="Liberation Serif"/>
          <w:b w:val="0"/>
          <w:i/>
          <w:color w:val="1C1915"/>
          <w:sz w:val="22"/>
        </w:rPr>
        <w:t>Does anyone risk something that matters, or is it only noise?</w:t>
      </w:r>
    </w:p>
    <w:p>
      <w:pPr>
        <w:spacing w:after="80" w:before="0" w:line="269" w:lineRule="auto"/>
      </w:pPr>
      <w:r>
        <w:rPr>
          <w:rFonts w:ascii="Liberation Serif" w:hAnsi="Liberation Serif" w:eastAsia="Liberation Serif"/>
          <w:b w:val="0"/>
          <w:i w:val="0"/>
          <w:color w:val="1C1915"/>
          <w:sz w:val="22"/>
        </w:rPr>
        <w:t>Swagger is cheap. Courage costs a reputation, a fortune, a body, or a friendship. Moral bravery outranks a fistfight.</w:t>
      </w:r>
    </w:p>
    <w:p>
      <w:pPr>
        <w:spacing w:after="40" w:before="0" w:line="269" w:lineRule="auto"/>
      </w:pPr>
      <w:r>
        <w:rPr>
          <w:rFonts w:ascii="Liberation Serif" w:hAnsi="Liberation Serif" w:eastAsia="Liberation Serif"/>
          <w:b w:val="0"/>
          <w:i w:val="0"/>
          <w:color w:val="1C1915"/>
          <w:sz w:val="22"/>
        </w:rPr>
        <w:t>High. Someone pays a real price, for a reason that is not only himself.</w:t>
      </w:r>
    </w:p>
    <w:p>
      <w:pPr>
        <w:spacing w:after="40" w:before="0" w:line="269" w:lineRule="auto"/>
      </w:pPr>
      <w:r>
        <w:rPr>
          <w:rFonts w:ascii="Liberation Serif" w:hAnsi="Liberation Serif" w:eastAsia="Liberation Serif"/>
          <w:b w:val="0"/>
          <w:i w:val="0"/>
          <w:color w:val="1C1915"/>
          <w:sz w:val="22"/>
        </w:rPr>
        <w:t>Low. Noise, revenge dressed up as bravery, or a hero who risks nothing he cares about.</w:t>
      </w:r>
    </w:p>
    <w:p>
      <w:pPr>
        <w:spacing w:after="160" w:before="0" w:line="269" w:lineRule="auto"/>
      </w:pPr>
      <w:r>
        <w:rPr>
          <w:rFonts w:ascii="Liberation Serif" w:hAnsi="Liberation Serif" w:eastAsia="Liberation Serif"/>
          <w:b w:val="0"/>
          <w:i w:val="0"/>
          <w:color w:val="1C1915"/>
          <w:sz w:val="22"/>
        </w:rPr>
        <w:t>What it is not. Not a preference for violence. A fistfight can be cowardice. A quiet refusal can be the brave act.</w:t>
      </w:r>
    </w:p>
    <w:p>
      <w:pPr>
        <w:pStyle w:val="Heading3"/>
      </w:pPr>
      <w:r>
        <w:t>Republic</w:t>
      </w:r>
    </w:p>
    <w:p>
      <w:pPr>
        <w:spacing w:after="80" w:line="269" w:lineRule="auto"/>
      </w:pPr>
      <w:r>
        <w:rPr>
          <w:rFonts w:ascii="Liberation Serif" w:hAnsi="Liberation Serif" w:eastAsia="Liberation Serif"/>
          <w:b w:val="0"/>
          <w:i/>
          <w:color w:val="1C1915"/>
          <w:sz w:val="22"/>
        </w:rPr>
        <w:t>Does anyone owe a neighbor, a law, or a town — or is every man a predator?</w:t>
      </w:r>
    </w:p>
    <w:p>
      <w:pPr>
        <w:spacing w:after="80" w:before="0" w:line="269" w:lineRule="auto"/>
      </w:pPr>
      <w:r>
        <w:rPr>
          <w:rFonts w:ascii="Liberation Serif" w:hAnsi="Liberation Serif" w:eastAsia="Liberation Serif"/>
          <w:b w:val="0"/>
          <w:i w:val="0"/>
          <w:color w:val="1C1915"/>
          <w:sz w:val="22"/>
        </w:rPr>
        <w:t>Ordered liberty. Self-government. A cynicism that insists everyone is only a grifter fails this, even when the cynicism is stylish.</w:t>
      </w:r>
    </w:p>
    <w:p>
      <w:pPr>
        <w:spacing w:after="40" w:before="0" w:line="269" w:lineRule="auto"/>
      </w:pPr>
      <w:r>
        <w:rPr>
          <w:rFonts w:ascii="Liberation Serif" w:hAnsi="Liberation Serif" w:eastAsia="Liberation Serif"/>
          <w:b w:val="0"/>
          <w:i w:val="0"/>
          <w:color w:val="1C1915"/>
          <w:sz w:val="22"/>
        </w:rPr>
        <w:t>High. A person belongs to a people, and duty is not the punchline.</w:t>
      </w:r>
    </w:p>
    <w:p>
      <w:pPr>
        <w:spacing w:after="40" w:before="0" w:line="269" w:lineRule="auto"/>
      </w:pPr>
      <w:r>
        <w:rPr>
          <w:rFonts w:ascii="Liberation Serif" w:hAnsi="Liberation Serif" w:eastAsia="Liberation Serif"/>
          <w:b w:val="0"/>
          <w:i w:val="0"/>
          <w:color w:val="1C1915"/>
          <w:sz w:val="22"/>
        </w:rPr>
        <w:t>Low. Every man is a predator, every office a grift, and the story enjoys the conclusion.</w:t>
      </w:r>
    </w:p>
    <w:p>
      <w:pPr>
        <w:spacing w:after="160" w:before="0" w:line="269" w:lineRule="auto"/>
      </w:pPr>
      <w:r>
        <w:rPr>
          <w:rFonts w:ascii="Liberation Serif" w:hAnsi="Liberation Serif" w:eastAsia="Liberation Serif"/>
          <w:b w:val="0"/>
          <w:i w:val="0"/>
          <w:color w:val="1C1915"/>
          <w:sz w:val="22"/>
        </w:rPr>
        <w:t>What it is not. Not a party score and not a pageant. A story can criticize a town and still believe a duty is owed to one.</w:t>
      </w:r>
    </w:p>
    <w:p>
      <w:pPr>
        <w:pStyle w:val="Heading3"/>
      </w:pPr>
      <w:r>
        <w:t>Temperance</w:t>
      </w:r>
    </w:p>
    <w:p>
      <w:pPr>
        <w:spacing w:after="80" w:line="269" w:lineRule="auto"/>
      </w:pPr>
      <w:r>
        <w:rPr>
          <w:rFonts w:ascii="Liberation Serif" w:hAnsi="Liberation Serif" w:eastAsia="Liberation Serif"/>
          <w:b w:val="0"/>
          <w:i/>
          <w:color w:val="1C1915"/>
          <w:sz w:val="22"/>
        </w:rPr>
        <w:t>Is appetite put in its place, or is the viewer trained to want more of it?</w:t>
      </w:r>
    </w:p>
    <w:p>
      <w:pPr>
        <w:spacing w:after="80" w:before="0" w:line="269" w:lineRule="auto"/>
      </w:pPr>
      <w:r>
        <w:rPr>
          <w:rFonts w:ascii="Liberation Serif" w:hAnsi="Liberation Serif" w:eastAsia="Liberation Serif"/>
          <w:b w:val="0"/>
          <w:i w:val="0"/>
          <w:color w:val="1C1915"/>
          <w:sz w:val="22"/>
        </w:rPr>
        <w:t>Drink, lust, rage, luxury, the endless feed. A story may depict excess. It fails when it catechizes you into it.</w:t>
      </w:r>
    </w:p>
    <w:p>
      <w:pPr>
        <w:spacing w:after="40" w:before="0" w:line="269" w:lineRule="auto"/>
      </w:pPr>
      <w:r>
        <w:rPr>
          <w:rFonts w:ascii="Liberation Serif" w:hAnsi="Liberation Serif" w:eastAsia="Liberation Serif"/>
          <w:b w:val="0"/>
          <w:i w:val="0"/>
          <w:color w:val="1C1915"/>
          <w:sz w:val="22"/>
        </w:rPr>
        <w:t>High. Excess may appear, and it is not the teacher.</w:t>
      </w:r>
    </w:p>
    <w:p>
      <w:pPr>
        <w:spacing w:after="40" w:before="0" w:line="269" w:lineRule="auto"/>
      </w:pPr>
      <w:r>
        <w:rPr>
          <w:rFonts w:ascii="Liberation Serif" w:hAnsi="Liberation Serif" w:eastAsia="Liberation Serif"/>
          <w:b w:val="0"/>
          <w:i w:val="0"/>
          <w:color w:val="1C1915"/>
          <w:sz w:val="22"/>
        </w:rPr>
        <w:t>Low. The pleasure of the story is the loss of the limit. The viewer is trained to want the next one.</w:t>
      </w:r>
    </w:p>
    <w:p>
      <w:pPr>
        <w:spacing w:after="160" w:before="0" w:line="269" w:lineRule="auto"/>
      </w:pPr>
      <w:r>
        <w:rPr>
          <w:rFonts w:ascii="Liberation Serif" w:hAnsi="Liberation Serif" w:eastAsia="Liberation Serif"/>
          <w:b w:val="0"/>
          <w:i w:val="0"/>
          <w:color w:val="1C1915"/>
          <w:sz w:val="22"/>
        </w:rPr>
        <w:t>What it is not. Depicting a vice is not the same as teaching it. A hangover with a bill can outscore a glamorous binge.</w:t>
      </w:r>
    </w:p>
    <w:p>
      <w:pPr>
        <w:pStyle w:val="Heading3"/>
      </w:pPr>
      <w:r>
        <w:t>Truth</w:t>
      </w:r>
    </w:p>
    <w:p>
      <w:pPr>
        <w:spacing w:after="80" w:line="269" w:lineRule="auto"/>
      </w:pPr>
      <w:r>
        <w:rPr>
          <w:rFonts w:ascii="Liberation Serif" w:hAnsi="Liberation Serif" w:eastAsia="Liberation Serif"/>
          <w:b w:val="0"/>
          <w:i/>
          <w:color w:val="1C1915"/>
          <w:sz w:val="22"/>
        </w:rPr>
        <w:t>Does a word still bind, and does deceit come with a bill?</w:t>
      </w:r>
    </w:p>
    <w:p>
      <w:pPr>
        <w:spacing w:after="80" w:before="0" w:line="269" w:lineRule="auto"/>
      </w:pPr>
      <w:r>
        <w:rPr>
          <w:rFonts w:ascii="Liberation Serif" w:hAnsi="Liberation Serif" w:eastAsia="Liberation Serif"/>
          <w:b w:val="0"/>
          <w:i w:val="0"/>
          <w:color w:val="1C1915"/>
          <w:sz w:val="22"/>
        </w:rPr>
        <w:t>A man's name was a kind of currency. Stories that make the lie the whole glamour, with no reckoning, cheapen the currency.</w:t>
      </w:r>
    </w:p>
    <w:p>
      <w:pPr>
        <w:spacing w:after="40" w:before="0" w:line="269" w:lineRule="auto"/>
      </w:pPr>
      <w:r>
        <w:rPr>
          <w:rFonts w:ascii="Liberation Serif" w:hAnsi="Liberation Serif" w:eastAsia="Liberation Serif"/>
          <w:b w:val="0"/>
          <w:i w:val="0"/>
          <w:color w:val="1C1915"/>
          <w:sz w:val="22"/>
        </w:rPr>
        <w:t>High. A promise costs something, and deceit is not the costume the story loves best.</w:t>
      </w:r>
    </w:p>
    <w:p>
      <w:pPr>
        <w:spacing w:after="40" w:before="0" w:line="269" w:lineRule="auto"/>
      </w:pPr>
      <w:r>
        <w:rPr>
          <w:rFonts w:ascii="Liberation Serif" w:hAnsi="Liberation Serif" w:eastAsia="Liberation Serif"/>
          <w:b w:val="0"/>
          <w:i w:val="0"/>
          <w:color w:val="1C1915"/>
          <w:sz w:val="22"/>
        </w:rPr>
        <w:t>Low. The lie is the whole charm, and nobody pays.</w:t>
      </w:r>
    </w:p>
    <w:p>
      <w:pPr>
        <w:spacing w:after="160" w:before="0" w:line="269" w:lineRule="auto"/>
      </w:pPr>
      <w:r>
        <w:rPr>
          <w:rFonts w:ascii="Liberation Serif" w:hAnsi="Liberation Serif" w:eastAsia="Liberation Serif"/>
          <w:b w:val="0"/>
          <w:i w:val="0"/>
          <w:color w:val="1C1915"/>
          <w:sz w:val="22"/>
        </w:rPr>
        <w:t>What it is not. Not a ban on surprise. A twist is fine. A life built on deceit, and rewarded for it, is not.</w:t>
      </w:r>
    </w:p>
    <w:p>
      <w:pPr>
        <w:pStyle w:val="Heading3"/>
      </w:pPr>
      <w:r>
        <w:t>Stewardship</w:t>
      </w:r>
    </w:p>
    <w:p>
      <w:pPr>
        <w:spacing w:after="80" w:line="269" w:lineRule="auto"/>
      </w:pPr>
      <w:r>
        <w:rPr>
          <w:rFonts w:ascii="Liberation Serif" w:hAnsi="Liberation Serif" w:eastAsia="Liberation Serif"/>
          <w:b w:val="0"/>
          <w:i/>
          <w:color w:val="1C1915"/>
          <w:sz w:val="22"/>
        </w:rPr>
        <w:t>What is left for the people after you — a place, a craft, a name?</w:t>
      </w:r>
    </w:p>
    <w:p>
      <w:pPr>
        <w:spacing w:after="80" w:before="0" w:line="269" w:lineRule="auto"/>
      </w:pPr>
      <w:r>
        <w:rPr>
          <w:rFonts w:ascii="Liberation Serif" w:hAnsi="Liberation Serif" w:eastAsia="Liberation Serif"/>
          <w:b w:val="0"/>
          <w:i w:val="0"/>
          <w:color w:val="1C1915"/>
          <w:sz w:val="22"/>
        </w:rPr>
        <w:t>Posterity was the quiet American religion: land kept, a trade taught, a town not stripped. If the story has no future tense, it is already poor.</w:t>
      </w:r>
    </w:p>
    <w:p>
      <w:pPr>
        <w:spacing w:after="40" w:before="0" w:line="269" w:lineRule="auto"/>
      </w:pPr>
      <w:r>
        <w:rPr>
          <w:rFonts w:ascii="Liberation Serif" w:hAnsi="Liberation Serif" w:eastAsia="Liberation Serif"/>
          <w:b w:val="0"/>
          <w:i w:val="0"/>
          <w:color w:val="1C1915"/>
          <w:sz w:val="22"/>
        </w:rPr>
        <w:t>High. Someone keeps a thing they will not live to finish enjoying.</w:t>
      </w:r>
    </w:p>
    <w:p>
      <w:pPr>
        <w:spacing w:after="40" w:before="0" w:line="269" w:lineRule="auto"/>
      </w:pPr>
      <w:r>
        <w:rPr>
          <w:rFonts w:ascii="Liberation Serif" w:hAnsi="Liberation Serif" w:eastAsia="Liberation Serif"/>
          <w:b w:val="0"/>
          <w:i w:val="0"/>
          <w:color w:val="1C1915"/>
          <w:sz w:val="22"/>
        </w:rPr>
        <w:t>Low. The story ends in the self. Nothing is owed to the people who come after.</w:t>
      </w:r>
    </w:p>
    <w:p>
      <w:pPr>
        <w:spacing w:after="160" w:before="0" w:line="269" w:lineRule="auto"/>
      </w:pPr>
      <w:r>
        <w:rPr>
          <w:rFonts w:ascii="Liberation Serif" w:hAnsi="Liberation Serif" w:eastAsia="Liberation Serif"/>
          <w:b w:val="0"/>
          <w:i w:val="0"/>
          <w:color w:val="1C1915"/>
          <w:sz w:val="22"/>
        </w:rPr>
        <w:t>What it is not. Not only land, and not only money. A skill taught, a house kept, a name left clean: those count.</w:t>
      </w:r>
    </w:p>
    <w:p>
      <w:pPr>
        <w:pStyle w:val="Heading2"/>
      </w:pPr>
      <w:r>
        <w:t>A short glossary</w:t>
      </w:r>
    </w:p>
    <w:tbl>
      <w:tblPr>
        <w:tblStyle w:val="TableGrid"/>
        <w:tblW w:type="dxa" w:w="9792"/>
        <w:tblLayout w:type="fixed"/>
        <w:tblLook w:firstColumn="1" w:firstRow="1" w:lastColumn="0" w:lastRow="0" w:noHBand="0" w:noVBand="1" w:val="04A0"/>
      </w:tblPr>
      <w:tblGrid>
        <w:gridCol w:w="2160"/>
        <w:gridCol w:w="7632"/>
      </w:tblGrid>
      <w:tr>
        <w:trPr>
          <w:tblHeader/>
          <w:cantSplit/>
        </w:trPr>
        <w:tc>
          <w:tcPr>
            <w:tcW w:type="dxa" w:w="2160"/>
            <w:shd w:fill="1F6B4A" w:val="clear"/>
            <w:vAlign w:val="center"/>
          </w:tcPr>
          <w:p>
            <w:pPr>
              <w:spacing w:before="40" w:after="40" w:line="252" w:lineRule="auto"/>
            </w:pPr>
            <w:r/>
            <w:r>
              <w:rPr>
                <w:rFonts w:ascii="Liberation Sans" w:hAnsi="Liberation Sans" w:eastAsia="Liberation Sans"/>
                <w:b/>
                <w:i w:val="0"/>
                <w:color w:val="FFFFFF"/>
                <w:sz w:val="16"/>
              </w:rPr>
              <w:t>Word</w:t>
            </w:r>
          </w:p>
        </w:tc>
        <w:tc>
          <w:tcPr>
            <w:tcW w:type="dxa" w:w="7632"/>
            <w:shd w:fill="1F6B4A" w:val="clear"/>
            <w:vAlign w:val="center"/>
          </w:tcPr>
          <w:p>
            <w:pPr>
              <w:spacing w:before="40" w:after="40" w:line="252" w:lineRule="auto"/>
            </w:pPr>
            <w:r/>
            <w:r>
              <w:rPr>
                <w:rFonts w:ascii="Liberation Sans" w:hAnsi="Liberation Sans" w:eastAsia="Liberation Sans"/>
                <w:b/>
                <w:i w:val="0"/>
                <w:color w:val="FFFFFF"/>
                <w:sz w:val="16"/>
              </w:rPr>
              <w:t>Meaning on this desk</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House</w:t>
            </w:r>
          </w:p>
        </w:tc>
        <w:tc>
          <w:tcPr>
            <w:tcW w:type="dxa" w:w="7632"/>
            <w:shd w:fill="F7F4EE" w:val="clear"/>
            <w:vAlign w:val="center"/>
          </w:tcPr>
          <w:p>
            <w:pPr>
              <w:spacing w:before="40" w:after="40" w:line="252" w:lineRule="auto"/>
            </w:pPr>
            <w:r/>
            <w:r>
              <w:rPr>
                <w:rFonts w:ascii="Liberation Serif" w:hAnsi="Liberation Serif" w:eastAsia="Liberation Serif"/>
                <w:b w:val="0"/>
                <w:i w:val="0"/>
                <w:color w:val="1C1915"/>
                <w:sz w:val="16"/>
              </w:rPr>
              <w:t>The people who share an evening and mean to pass something on. The member. Not a shareholder.</w:t>
            </w:r>
          </w:p>
        </w:tc>
      </w:tr>
      <w:tr>
        <w:trPr>
          <w:cantSplit/>
        </w:trPr>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Desk</w:t>
            </w:r>
          </w:p>
        </w:tc>
        <w:tc>
          <w:tcPr>
            <w:tcW w:type="dxa" w:w="7632"/>
            <w:shd w:fill="FFFFFF" w:val="clear"/>
            <w:vAlign w:val="center"/>
          </w:tcPr>
          <w:p>
            <w:pPr>
              <w:spacing w:before="40" w:after="40" w:line="252" w:lineRule="auto"/>
            </w:pPr>
            <w:r/>
            <w:r>
              <w:rPr>
                <w:rFonts w:ascii="Liberation Serif" w:hAnsi="Liberation Serif" w:eastAsia="Liberation Serif"/>
                <w:b w:val="0"/>
                <w:i w:val="0"/>
                <w:color w:val="1C1915"/>
                <w:sz w:val="16"/>
              </w:rPr>
              <w:t>The whole instrument: rubric, rooms, and the number. Not a brand sitting on top of a different business.</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Measure / score</w:t>
            </w:r>
          </w:p>
        </w:tc>
        <w:tc>
          <w:tcPr>
            <w:tcW w:type="dxa" w:w="7632"/>
            <w:shd w:fill="F7F4EE" w:val="clear"/>
            <w:vAlign w:val="center"/>
          </w:tcPr>
          <w:p>
            <w:pPr>
              <w:spacing w:before="40" w:after="40" w:line="252" w:lineRule="auto"/>
            </w:pPr>
            <w:r/>
            <w:r>
              <w:rPr>
                <w:rFonts w:ascii="Liberation Serif" w:hAnsi="Liberation Serif" w:eastAsia="Liberation Serif"/>
                <w:b w:val="0"/>
                <w:i w:val="0"/>
                <w:color w:val="1C1915"/>
                <w:sz w:val="16"/>
              </w:rPr>
              <w:t>The 0–100 figure. An opinion of a story under the eight. Not a ban. Not a state rating.</w:t>
            </w:r>
          </w:p>
        </w:tc>
      </w:tr>
      <w:tr>
        <w:trPr>
          <w:cantSplit/>
        </w:trPr>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Seal</w:t>
            </w:r>
          </w:p>
        </w:tc>
        <w:tc>
          <w:tcPr>
            <w:tcW w:type="dxa" w:w="7632"/>
            <w:shd w:fill="FFFFFF" w:val="clear"/>
            <w:vAlign w:val="center"/>
          </w:tcPr>
          <w:p>
            <w:pPr>
              <w:spacing w:before="40" w:after="40" w:line="252" w:lineRule="auto"/>
            </w:pPr>
            <w:r/>
            <w:r>
              <w:rPr>
                <w:rFonts w:ascii="Liberation Serif" w:hAnsi="Liberation Serif" w:eastAsia="Liberation Serif"/>
                <w:b w:val="0"/>
                <w:i w:val="0"/>
                <w:color w:val="1C1915"/>
                <w:sz w:val="16"/>
              </w:rPr>
              <w:t>The word that travels with the number: Living Historically, Worth an evening, Watch awake, Leave it.</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The feed</w:t>
            </w:r>
          </w:p>
        </w:tc>
        <w:tc>
          <w:tcPr>
            <w:tcW w:type="dxa" w:w="7632"/>
            <w:shd w:fill="F7F4EE" w:val="clear"/>
            <w:vAlign w:val="center"/>
          </w:tcPr>
          <w:p>
            <w:pPr>
              <w:spacing w:before="40" w:after="40" w:line="252" w:lineRule="auto"/>
            </w:pPr>
            <w:r/>
            <w:r>
              <w:rPr>
                <w:rFonts w:ascii="Liberation Serif" w:hAnsi="Liberation Serif" w:eastAsia="Liberation Serif"/>
                <w:b w:val="0"/>
                <w:i w:val="0"/>
                <w:color w:val="1C1915"/>
                <w:sz w:val="16"/>
              </w:rPr>
              <w:t>The arrangement that spends the evening before the house has seen what the story is doing.</w:t>
            </w:r>
          </w:p>
        </w:tc>
      </w:tr>
      <w:tr>
        <w:trPr>
          <w:cantSplit/>
        </w:trPr>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Gift</w:t>
            </w:r>
          </w:p>
        </w:tc>
        <w:tc>
          <w:tcPr>
            <w:tcW w:type="dxa" w:w="7632"/>
            <w:shd w:fill="FFFFFF" w:val="clear"/>
            <w:vAlign w:val="center"/>
          </w:tcPr>
          <w:p>
            <w:pPr>
              <w:spacing w:before="40" w:after="40" w:line="252" w:lineRule="auto"/>
            </w:pPr>
            <w:r/>
            <w:r>
              <w:rPr>
                <w:rFonts w:ascii="Liberation Serif" w:hAnsi="Liberation Serif" w:eastAsia="Liberation Serif"/>
                <w:b w:val="0"/>
                <w:i w:val="0"/>
                <w:color w:val="1C1915"/>
                <w:sz w:val="16"/>
              </w:rPr>
              <w:t>Support that keeps the door open. It does not buy a mark.</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Reserve</w:t>
            </w:r>
          </w:p>
        </w:tc>
        <w:tc>
          <w:tcPr>
            <w:tcW w:type="dxa" w:w="7632"/>
            <w:shd w:fill="F7F4EE" w:val="clear"/>
            <w:vAlign w:val="center"/>
          </w:tcPr>
          <w:p>
            <w:pPr>
              <w:spacing w:before="40" w:after="40" w:line="252" w:lineRule="auto"/>
            </w:pPr>
            <w:r/>
            <w:r>
              <w:rPr>
                <w:rFonts w:ascii="Liberation Serif" w:hAnsi="Liberation Serif" w:eastAsia="Liberation Serif"/>
                <w:b w:val="0"/>
                <w:i w:val="0"/>
                <w:color w:val="1C1915"/>
                <w:sz w:val="16"/>
              </w:rPr>
              <w:t>Months of hosting, held so a thin month does not close the door.</w:t>
            </w:r>
          </w:p>
        </w:tc>
      </w:tr>
      <w:tr>
        <w:trPr>
          <w:cantSplit/>
        </w:trPr>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Guild</w:t>
            </w:r>
          </w:p>
        </w:tc>
        <w:tc>
          <w:tcPr>
            <w:tcW w:type="dxa" w:w="7632"/>
            <w:shd w:fill="FFFFFF" w:val="clear"/>
            <w:vAlign w:val="center"/>
          </w:tcPr>
          <w:p>
            <w:pPr>
              <w:spacing w:before="40" w:after="40" w:line="252" w:lineRule="auto"/>
            </w:pPr>
            <w:r/>
            <w:r>
              <w:rPr>
                <w:rFonts w:ascii="Liberation Serif" w:hAnsi="Liberation Serif" w:eastAsia="Liberation Serif"/>
                <w:b w:val="0"/>
                <w:i w:val="0"/>
                <w:color w:val="1C1915"/>
                <w:sz w:val="16"/>
              </w:rPr>
              <w:t>A seat from which a house votes on the next story. Not an ownership of the number.</w:t>
            </w:r>
          </w:p>
        </w:tc>
      </w:tr>
      <w:tr>
        <w:trPr>
          <w:cantSplit/>
        </w:trPr>
        <w:tc>
          <w:tcPr>
            <w:tcW w:type="dxa" w:w="2160"/>
            <w:shd w:fill="F7F4EE" w:val="clear"/>
            <w:vAlign w:val="center"/>
          </w:tcPr>
          <w:p>
            <w:pPr>
              <w:spacing w:before="40" w:after="40" w:line="252" w:lineRule="auto"/>
            </w:pPr>
            <w:r/>
            <w:r>
              <w:rPr>
                <w:rFonts w:ascii="Liberation Serif" w:hAnsi="Liberation Serif" w:eastAsia="Liberation Serif"/>
                <w:b w:val="0"/>
                <w:i w:val="0"/>
                <w:color w:val="1C1915"/>
                <w:sz w:val="16"/>
              </w:rPr>
              <w:t>Commonplace</w:t>
            </w:r>
          </w:p>
        </w:tc>
        <w:tc>
          <w:tcPr>
            <w:tcW w:type="dxa" w:w="7632"/>
            <w:shd w:fill="F7F4EE" w:val="clear"/>
            <w:vAlign w:val="center"/>
          </w:tcPr>
          <w:p>
            <w:pPr>
              <w:spacing w:before="40" w:after="40" w:line="252" w:lineRule="auto"/>
            </w:pPr>
            <w:r/>
            <w:r>
              <w:rPr>
                <w:rFonts w:ascii="Liberation Serif" w:hAnsi="Liberation Serif" w:eastAsia="Liberation Serif"/>
                <w:b w:val="0"/>
                <w:i w:val="0"/>
                <w:color w:val="1C1915"/>
                <w:sz w:val="16"/>
              </w:rPr>
              <w:t>What a house meant to keep, stored on its own device.</w:t>
            </w:r>
          </w:p>
        </w:tc>
      </w:tr>
      <w:tr>
        <w:trPr>
          <w:cantSplit/>
        </w:trPr>
        <w:tc>
          <w:tcPr>
            <w:tcW w:type="dxa" w:w="2160"/>
            <w:shd w:fill="FFFFFF" w:val="clear"/>
            <w:vAlign w:val="center"/>
          </w:tcPr>
          <w:p>
            <w:pPr>
              <w:spacing w:before="40" w:after="40" w:line="252" w:lineRule="auto"/>
            </w:pPr>
            <w:r/>
            <w:r>
              <w:rPr>
                <w:rFonts w:ascii="Liberation Serif" w:hAnsi="Liberation Serif" w:eastAsia="Liberation Serif"/>
                <w:b w:val="0"/>
                <w:i w:val="0"/>
                <w:color w:val="1C1915"/>
                <w:sz w:val="16"/>
              </w:rPr>
              <w:t>Annie</w:t>
            </w:r>
          </w:p>
        </w:tc>
        <w:tc>
          <w:tcPr>
            <w:tcW w:type="dxa" w:w="7632"/>
            <w:shd w:fill="FFFFFF" w:val="clear"/>
            <w:vAlign w:val="center"/>
          </w:tcPr>
          <w:p>
            <w:pPr>
              <w:spacing w:before="40" w:after="40" w:line="252" w:lineRule="auto"/>
            </w:pPr>
            <w:r/>
            <w:r>
              <w:rPr>
                <w:rFonts w:ascii="Liberation Serif" w:hAnsi="Liberation Serif" w:eastAsia="Liberation Serif"/>
                <w:b w:val="0"/>
                <w:i w:val="0"/>
                <w:color w:val="1C1915"/>
                <w:sz w:val="16"/>
              </w:rPr>
              <w:t>A voice that can score and sing, and that does not get her own eight.</w:t>
            </w:r>
          </w:p>
        </w:tc>
      </w:tr>
    </w:tbl>
    <w:p>
      <w:pPr>
        <w:spacing w:after="120" w:before="40"/>
      </w:pPr>
    </w:p>
    <w:p>
      <w:pPr>
        <w:pStyle w:val="Heading2"/>
      </w:pPr>
      <w:r>
        <w:t>Source note</w:t>
      </w:r>
    </w:p>
    <w:p>
      <w:pPr>
        <w:spacing w:after="160" w:before="0" w:line="269" w:lineRule="auto"/>
      </w:pPr>
      <w:r>
        <w:rPr>
          <w:rFonts w:ascii="Liberation Serif" w:hAnsi="Liberation Serif" w:eastAsia="Liberation Serif"/>
          <w:b w:val="0"/>
          <w:i w:val="0"/>
          <w:color w:val="1C1915"/>
          <w:sz w:val="22"/>
        </w:rPr>
        <w:t>The frameworks in Parts II through VII come from materials of the CUES Advanced Management Program and eCornell, 2026, used here as tools and answered in full: Professor Chekitan S. Dev, Brand Purpose (“People Don't Lead People, Purpose Leads People”), including the iceberg, the three-legged stool, the eight characteristics of brand purpose, the added characteristic “commitable,” the mind-body-spirit mapping, and the purpose-platform pattern; Professor Dev's Five BRAND Pillars, scored 1 to 5 against the pillar descriptions and not against rival brands; General (Retired) George Casey, Leading in a VUCA World (July 2026), including Murray's three principles, the note to self, the sand pile, the four VUCA definitions with their impacts and actions, BE and DO, the offensive mindset, the operating environment, the two questions, the rule of sustaining oneself, the leadership altitudes, and the Najaf loop; Brad Treat, COO Mindset: Leading Growth Through Change and Operational Shifts, including the dual altitude, variation and the critical few, DMAIC, the traits of a useful metric, sandboxes, quality planning, and institutional memory; Professor Drew Pascarella, CFO Mindset: Connecting the Numbers to Strategy and Performance (August 26, 2026), including how a credit union meets its cost, the balance sheet as the business, capital and liquidity, and the questions of what to do and how to help.</w:t>
      </w:r>
    </w:p>
    <w:p>
      <w:pPr>
        <w:spacing w:after="160" w:before="0" w:line="269" w:lineRule="auto"/>
      </w:pPr>
      <w:r>
        <w:rPr>
          <w:rFonts w:ascii="Liberation Serif" w:hAnsi="Liberation Serif" w:eastAsia="Liberation Serif"/>
          <w:b w:val="0"/>
          <w:i w:val="0"/>
          <w:color w:val="1C1915"/>
          <w:sz w:val="22"/>
        </w:rPr>
        <w:t>Applying a tool is not an endorsement. Nothing in this charter speaks for those faculty, for Cornell, for the SC Johnson College of Business, for eCornell, or for CUES. Credit-union percentages, capital ratios, and industry charts discussed in the CFO session are not reproduced as if they were the books of Live Historic. This desk has no audited financial statements in this paper. Hilton's purpose platform and the Zappos and Hilton value lists are comparison cases from the brand session. They are not our values and not our claim of their sponsorship.</w:t>
      </w:r>
    </w:p>
    <w:p>
      <w:pPr>
        <w:spacing w:after="160" w:before="0" w:line="269" w:lineRule="auto"/>
      </w:pPr>
      <w:r>
        <w:rPr>
          <w:rFonts w:ascii="Liberation Serif" w:hAnsi="Liberation Serif" w:eastAsia="Liberation Serif"/>
          <w:b w:val="0"/>
          <w:i w:val="0"/>
          <w:color w:val="1C1915"/>
          <w:sz w:val="22"/>
        </w:rPr>
        <w:t>The eight measures in this appendix are the desk's own scoring key. The rooms in Part VIII are the desk as it stood when this charter was drawn. If a room changes, the charter's test does not: the same eight, the measure free, the number back in the house, nothing sold.</w:t>
      </w:r>
    </w:p>
    <w:p>
      <w:pPr>
        <w:spacing w:after="160" w:before="240" w:line="269" w:lineRule="auto"/>
        <w:jc w:val="center"/>
      </w:pPr>
      <w:r>
        <w:rPr>
          <w:rFonts w:ascii="Liberation Serif" w:hAnsi="Liberation Serif" w:eastAsia="Liberation Serif"/>
          <w:b/>
          <w:i w:val="0"/>
          <w:color w:val="1F6B4A"/>
          <w:sz w:val="28"/>
        </w:rPr>
        <w:t>Join us. Live Historic.</w:t>
      </w:r>
    </w:p>
    <w:sectPr w:rsidR="00FC693F" w:rsidRPr="0006063C" w:rsidSect="00034616">
      <w:headerReference w:type="default" r:id="rId9"/>
      <w:footerReference w:type="default" r:id="rId10"/>
      <w:pgSz w:w="12240" w:h="15840"/>
      <w:pgMar w:top="1152" w:right="1224" w:bottom="1080"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Liberation Sans" w:hAnsi="Liberation Sans" w:eastAsia="Liberation Sans"/>
        <w:b w:val="0"/>
        <w:i w:val="0"/>
        <w:color w:val="5C564E"/>
        <w:sz w:val="16"/>
      </w:rPr>
      <w:t xml:space="preserve">The measure stays free.  ·  Not an IRS determination.  ·  </w:t>
    </w:r>
    <w:r>
      <w:rPr>
        <w:rFonts w:ascii="Liberation Sans" w:hAnsi="Liberation Sans" w:eastAsia="Liberation Sans"/>
        <w:b w:val="0"/>
        <w:i w:val="0"/>
        <w:color w:val="5C564E"/>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eastAsia="Liberation Sans"/>
        <w:b/>
        <w:i w:val="0"/>
        <w:color w:val="1F6B4A"/>
        <w:sz w:val="16"/>
      </w:rPr>
      <w:t>LIVE HISTORIC  ·  A CHARTER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before="0" w:line="269" w:lineRule="auto"/>
    </w:pPr>
    <w:rPr>
      <w:rFonts w:ascii="Liberation Serif" w:hAnsi="Liberation Serif" w:eastAsia="Liberation Serif"/>
      <w:color w:val="1C19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52" w:lineRule="auto"/>
      <w:outlineLvl w:val="0"/>
    </w:pPr>
    <w:rPr>
      <w:rFonts w:asciiTheme="majorHAnsi" w:eastAsiaTheme="majorEastAsia" w:hAnsiTheme="majorHAnsi" w:cstheme="majorBidi" w:ascii="Liberation Serif" w:hAnsi="Liberation Serif" w:eastAsia="Liberation Serif"/>
      <w:b/>
      <w:bCs/>
      <w:i w:val="0"/>
      <w:color w:val="1F6B4A"/>
      <w:sz w:val="40"/>
      <w:szCs w:val="28"/>
    </w:rPr>
  </w:style>
  <w:style w:type="paragraph" w:styleId="Heading2">
    <w:name w:val="heading 2"/>
    <w:basedOn w:val="Normal"/>
    <w:next w:val="Normal"/>
    <w:link w:val="Heading2Char"/>
    <w:uiPriority w:val="9"/>
    <w:unhideWhenUsed/>
    <w:qFormat/>
    <w:rsid w:val="00FC693F"/>
    <w:pPr>
      <w:keepNext/>
      <w:keepLines/>
      <w:spacing w:before="200" w:after="120" w:line="252" w:lineRule="auto"/>
      <w:outlineLvl w:val="1"/>
    </w:pPr>
    <w:rPr>
      <w:rFonts w:asciiTheme="majorHAnsi" w:eastAsiaTheme="majorEastAsia" w:hAnsiTheme="majorHAnsi" w:cstheme="majorBidi" w:ascii="Liberation Serif" w:hAnsi="Liberation Serif" w:eastAsia="Liberation Serif"/>
      <w:b/>
      <w:bCs/>
      <w:i w:val="0"/>
      <w:color w:val="1F6B4A"/>
      <w:sz w:val="30"/>
      <w:szCs w:val="26"/>
    </w:rPr>
  </w:style>
  <w:style w:type="paragraph" w:styleId="Heading3">
    <w:name w:val="heading 3"/>
    <w:basedOn w:val="Normal"/>
    <w:next w:val="Normal"/>
    <w:link w:val="Heading3Char"/>
    <w:uiPriority w:val="9"/>
    <w:unhideWhenUsed/>
    <w:qFormat/>
    <w:rsid w:val="00FC693F"/>
    <w:pPr>
      <w:keepNext/>
      <w:keepLines/>
      <w:spacing w:before="200" w:after="120" w:line="252" w:lineRule="auto"/>
      <w:outlineLvl w:val="2"/>
    </w:pPr>
    <w:rPr>
      <w:rFonts w:asciiTheme="majorHAnsi" w:eastAsiaTheme="majorEastAsia" w:hAnsiTheme="majorHAnsi" w:cstheme="majorBidi" w:ascii="Liberation Serif" w:hAnsi="Liberation Serif" w:eastAsia="Liberation Serif"/>
      <w:b/>
      <w:bCs/>
      <w:i w:val="0"/>
      <w:color w:val="7A2E2E"/>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 Historic: A Charter and Business Case</dc:title>
  <dc:subject>Nonprofit charter of a public desk that measures stories</dc:subject>
  <dc:creator>Live Historic</dc:creator>
  <cp:keywords/>
  <dc:description>Frameworks from the CUES Advanced Management Program and eCornell 2026 are applied here. They are not an endorsement.</dc:description>
  <cp:lastModifiedBy/>
  <cp:revision>1</cp:revision>
  <dcterms:created xsi:type="dcterms:W3CDTF">2013-12-23T23:15:00Z</dcterms:created>
  <dcterms:modified xsi:type="dcterms:W3CDTF">2013-12-23T23:15:00Z</dcterms:modified>
  <cp:category>Charter</cp:category>
</cp:coreProperties>
</file>